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91B" w:rsidRPr="00946AA9" w:rsidRDefault="005D191B" w:rsidP="000E3844">
      <w:pPr>
        <w:tabs>
          <w:tab w:val="center" w:pos="4536"/>
          <w:tab w:val="right" w:pos="8280"/>
          <w:tab w:val="right" w:pos="9639"/>
        </w:tabs>
        <w:ind w:right="2"/>
        <w:rPr>
          <w:rFonts w:ascii="Arial" w:hAnsi="Arial" w:cs="Arial"/>
          <w:b/>
          <w:bCs/>
          <w:sz w:val="24"/>
        </w:rPr>
      </w:pPr>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946AA9">
        <w:rPr>
          <w:rFonts w:ascii="Arial" w:hAnsi="Arial" w:cs="Arial"/>
          <w:b/>
          <w:bCs/>
          <w:sz w:val="24"/>
        </w:rPr>
        <w:t>2</w:t>
      </w:r>
      <w:r w:rsidR="003E306A">
        <w:rPr>
          <w:rFonts w:ascii="Arial" w:hAnsi="Arial" w:cs="Arial" w:hint="eastAsia"/>
          <w:b/>
          <w:bCs/>
          <w:sz w:val="24"/>
          <w:lang w:eastAsia="ko-KR"/>
        </w:rPr>
        <w:t>bis-e</w:t>
      </w:r>
      <w:r w:rsidR="00967ACA" w:rsidRPr="00085056">
        <w:rPr>
          <w:rFonts w:ascii="Arial" w:hAnsi="Arial" w:cs="Arial"/>
          <w:b/>
          <w:bCs/>
          <w:sz w:val="24"/>
        </w:rPr>
        <w:tab/>
      </w:r>
      <w:r w:rsidR="004D56C7" w:rsidRPr="00085056">
        <w:rPr>
          <w:rFonts w:ascii="Arial" w:hAnsi="Arial" w:cs="Arial"/>
          <w:b/>
          <w:bCs/>
          <w:sz w:val="24"/>
        </w:rPr>
        <w:tab/>
      </w:r>
      <w:r w:rsidR="008F5A33" w:rsidRPr="00085056">
        <w:rPr>
          <w:rFonts w:ascii="Arial" w:hAnsi="Arial" w:cs="Arial"/>
          <w:b/>
          <w:bCs/>
          <w:sz w:val="24"/>
        </w:rPr>
        <w:tab/>
      </w:r>
      <w:r w:rsidR="008E7A1F" w:rsidRPr="000348CF">
        <w:rPr>
          <w:rFonts w:ascii="Arial" w:hAnsi="Arial" w:cs="Arial"/>
          <w:b/>
          <w:bCs/>
          <w:sz w:val="24"/>
        </w:rPr>
        <w:t>R1-</w:t>
      </w:r>
      <w:r w:rsidR="00161CC2" w:rsidRPr="00161CC2">
        <w:rPr>
          <w:rFonts w:ascii="Arial" w:hAnsi="Arial" w:cs="Arial"/>
          <w:b/>
          <w:bCs/>
          <w:sz w:val="24"/>
        </w:rPr>
        <w:t>230</w:t>
      </w:r>
      <w:r w:rsidR="00453B75" w:rsidRPr="00453B75">
        <w:rPr>
          <w:rFonts w:ascii="Arial" w:hAnsi="Arial" w:cs="Arial" w:hint="eastAsia"/>
          <w:b/>
          <w:bCs/>
          <w:sz w:val="24"/>
        </w:rPr>
        <w:t>3805</w:t>
      </w:r>
    </w:p>
    <w:p w:rsidR="005D191B" w:rsidRPr="00946AA9" w:rsidRDefault="00885C40" w:rsidP="005D191B">
      <w:pPr>
        <w:tabs>
          <w:tab w:val="left" w:pos="1701"/>
          <w:tab w:val="right" w:pos="9072"/>
          <w:tab w:val="right" w:pos="10206"/>
        </w:tabs>
        <w:rPr>
          <w:rFonts w:ascii="Arial" w:hAnsi="Arial"/>
          <w:b/>
          <w:sz w:val="24"/>
        </w:rPr>
      </w:pPr>
      <w:r w:rsidRPr="00885C40">
        <w:rPr>
          <w:rFonts w:ascii="Arial" w:hAnsi="Arial" w:cs="Arial"/>
          <w:b/>
          <w:bCs/>
          <w:sz w:val="24"/>
        </w:rPr>
        <w:t>e-Meeting, April 17th – April 26th, 2023</w:t>
      </w:r>
    </w:p>
    <w:p w:rsidR="005D191B" w:rsidRPr="00085056" w:rsidRDefault="005D191B" w:rsidP="005D191B">
      <w:pPr>
        <w:rPr>
          <w:sz w:val="24"/>
        </w:rPr>
      </w:pPr>
    </w:p>
    <w:p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C0121B">
        <w:rPr>
          <w:rFonts w:ascii="Arial" w:hAnsi="Arial"/>
          <w:b/>
          <w:sz w:val="24"/>
        </w:rPr>
        <w:tab/>
      </w:r>
      <w:r w:rsidR="00C0121B" w:rsidRPr="000348CF">
        <w:rPr>
          <w:rFonts w:ascii="Arial" w:hAnsi="Arial"/>
          <w:b/>
          <w:sz w:val="24"/>
        </w:rPr>
        <w:t>9.1</w:t>
      </w:r>
      <w:r w:rsidRPr="000348CF">
        <w:rPr>
          <w:rFonts w:ascii="Arial" w:hAnsi="Arial"/>
          <w:b/>
          <w:sz w:val="24"/>
        </w:rPr>
        <w:t>.1</w:t>
      </w:r>
      <w:r w:rsidR="00E97E1A" w:rsidRPr="000348CF">
        <w:rPr>
          <w:rFonts w:ascii="Arial" w:hAnsi="Arial"/>
          <w:b/>
          <w:sz w:val="24"/>
        </w:rPr>
        <w:t>.1</w:t>
      </w:r>
    </w:p>
    <w:p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0" w:name="Title"/>
      <w:bookmarkEnd w:id="0"/>
      <w:r w:rsidRPr="00085056">
        <w:rPr>
          <w:rFonts w:ascii="Arial" w:hAnsi="Arial"/>
          <w:b/>
          <w:sz w:val="24"/>
        </w:rPr>
        <w:tab/>
      </w:r>
      <w:r w:rsidR="007F5BF1" w:rsidRPr="007F5BF1">
        <w:rPr>
          <w:rFonts w:ascii="Arial" w:hAnsi="Arial"/>
          <w:b/>
          <w:sz w:val="24"/>
        </w:rPr>
        <w:t xml:space="preserve">Discussion on </w:t>
      </w:r>
      <w:r w:rsidR="00DB0345">
        <w:rPr>
          <w:rFonts w:ascii="Arial" w:hAnsi="Arial"/>
          <w:b/>
          <w:sz w:val="24"/>
        </w:rPr>
        <w:t>unified TCI framework extension for M</w:t>
      </w:r>
      <w:r w:rsidR="00090CE9">
        <w:rPr>
          <w:rFonts w:ascii="Arial" w:hAnsi="Arial"/>
          <w:b/>
          <w:sz w:val="24"/>
        </w:rPr>
        <w:t>-</w:t>
      </w:r>
      <w:r w:rsidR="00DB0345">
        <w:rPr>
          <w:rFonts w:ascii="Arial" w:hAnsi="Arial"/>
          <w:b/>
          <w:sz w:val="24"/>
        </w:rPr>
        <w:t>TRP operation</w:t>
      </w:r>
    </w:p>
    <w:p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1" w:name="DocumentFor"/>
      <w:bookmarkEnd w:id="1"/>
      <w:r w:rsidR="008E03A7">
        <w:rPr>
          <w:rFonts w:ascii="Arial" w:hAnsi="Arial"/>
          <w:b/>
          <w:sz w:val="24"/>
        </w:rPr>
        <w:t xml:space="preserve">Discussion and </w:t>
      </w:r>
      <w:r w:rsidRPr="00085056">
        <w:rPr>
          <w:rFonts w:ascii="Arial" w:hAnsi="Arial"/>
          <w:b/>
          <w:sz w:val="24"/>
        </w:rPr>
        <w:t>Decision</w:t>
      </w:r>
    </w:p>
    <w:p w:rsidR="005D191B" w:rsidRPr="0052548E" w:rsidRDefault="005D191B" w:rsidP="005D191B">
      <w:pPr>
        <w:pBdr>
          <w:bottom w:val="single" w:sz="4" w:space="1" w:color="auto"/>
        </w:pBdr>
      </w:pPr>
    </w:p>
    <w:p w:rsidR="00357143" w:rsidRDefault="00085056" w:rsidP="006813AB">
      <w:pPr>
        <w:pStyle w:val="1"/>
      </w:pPr>
      <w:r>
        <w:t>Introduction</w:t>
      </w:r>
    </w:p>
    <w:p w:rsidR="0037544E" w:rsidRPr="0037544E" w:rsidRDefault="00113133" w:rsidP="00FB694D">
      <w:pPr>
        <w:spacing w:before="240"/>
        <w:rPr>
          <w:rFonts w:ascii="Times New Roman" w:hAnsi="Times New Roman"/>
          <w:sz w:val="22"/>
          <w:lang w:eastAsia="ko-KR"/>
        </w:rPr>
      </w:pPr>
      <w:r w:rsidRPr="00113133">
        <w:rPr>
          <w:rFonts w:ascii="Times New Roman" w:hAnsi="Times New Roman"/>
          <w:sz w:val="22"/>
          <w:lang w:eastAsia="ko-KR"/>
        </w:rPr>
        <w:t>This contribution shows our view</w:t>
      </w:r>
      <w:r w:rsidR="0037544E">
        <w:rPr>
          <w:rFonts w:ascii="Times New Roman" w:hAnsi="Times New Roman"/>
          <w:sz w:val="22"/>
          <w:lang w:eastAsia="ko-KR"/>
        </w:rPr>
        <w:t>s</w:t>
      </w:r>
      <w:r w:rsidRPr="00113133">
        <w:rPr>
          <w:rFonts w:ascii="Times New Roman" w:hAnsi="Times New Roman"/>
          <w:sz w:val="22"/>
          <w:lang w:eastAsia="ko-KR"/>
        </w:rPr>
        <w:t xml:space="preserve"> for some issues </w:t>
      </w:r>
      <w:r w:rsidR="0073296C">
        <w:rPr>
          <w:rFonts w:ascii="Times New Roman" w:hAnsi="Times New Roman"/>
          <w:sz w:val="22"/>
          <w:lang w:eastAsia="ko-KR"/>
        </w:rPr>
        <w:t xml:space="preserve">such as </w:t>
      </w:r>
      <w:r w:rsidR="00885C40" w:rsidRPr="00885C40">
        <w:rPr>
          <w:rFonts w:ascii="Times New Roman" w:hAnsi="Times New Roman"/>
          <w:sz w:val="22"/>
          <w:lang w:eastAsia="ko-KR"/>
        </w:rPr>
        <w:t>PDSCH reception in case of S-DCI based mTRP</w:t>
      </w:r>
      <w:r w:rsidR="0073296C">
        <w:rPr>
          <w:rFonts w:ascii="Times New Roman" w:hAnsi="Times New Roman"/>
          <w:sz w:val="22"/>
          <w:lang w:eastAsia="ko-KR"/>
        </w:rPr>
        <w:t>, beam application time and power control</w:t>
      </w:r>
      <w:r w:rsidRPr="00113133">
        <w:rPr>
          <w:rFonts w:ascii="Times New Roman" w:hAnsi="Times New Roman"/>
          <w:sz w:val="22"/>
          <w:lang w:eastAsia="ko-KR"/>
        </w:rPr>
        <w:t xml:space="preserve"> on unified TCI framework extension for MTRP.</w:t>
      </w:r>
    </w:p>
    <w:p w:rsidR="003B5D97" w:rsidRPr="0037544E" w:rsidRDefault="000D54C2" w:rsidP="008A0FCE">
      <w:pPr>
        <w:pStyle w:val="1"/>
      </w:pPr>
      <w:r>
        <w:t>Discussion</w:t>
      </w:r>
    </w:p>
    <w:p w:rsidR="00885C40" w:rsidRDefault="00885C40" w:rsidP="00885C40">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PDSCH reception in case of S-DCI based mTRP  </w:t>
      </w:r>
    </w:p>
    <w:p w:rsidR="006925BC" w:rsidRPr="006925BC" w:rsidRDefault="006925BC" w:rsidP="006925BC">
      <w:pPr>
        <w:spacing w:before="240"/>
        <w:ind w:firstLineChars="50" w:firstLine="110"/>
        <w:rPr>
          <w:rFonts w:ascii="Times New Roman" w:hAnsi="Times New Roman"/>
          <w:sz w:val="22"/>
          <w:lang w:eastAsia="ko-KR"/>
        </w:rPr>
      </w:pPr>
      <w:r>
        <w:rPr>
          <w:rFonts w:ascii="Times New Roman" w:hAnsi="Times New Roman"/>
          <w:sz w:val="22"/>
          <w:lang w:eastAsia="ko-KR"/>
        </w:rPr>
        <w:t xml:space="preserve">Regarding PDSCH reception for S-DCI based MTRP, followings are agreed </w:t>
      </w:r>
      <w:r>
        <w:rPr>
          <w:rFonts w:ascii="Times New Roman" w:hAnsi="Times New Roman" w:hint="eastAsia"/>
          <w:sz w:val="22"/>
          <w:lang w:eastAsia="ko-KR"/>
        </w:rPr>
        <w:t>i</w:t>
      </w:r>
      <w:r w:rsidRPr="006925BC">
        <w:rPr>
          <w:rFonts w:ascii="Times New Roman" w:hAnsi="Times New Roman" w:hint="eastAsia"/>
          <w:sz w:val="22"/>
          <w:lang w:eastAsia="ko-KR"/>
        </w:rPr>
        <w:t>n the previous meeting</w:t>
      </w:r>
      <w:r>
        <w:rPr>
          <w:rFonts w:ascii="Times New Roman" w:hAnsi="Times New Roman"/>
          <w:sz w:val="22"/>
          <w:lang w:eastAsia="ko-KR"/>
        </w:rPr>
        <w:t>s</w:t>
      </w:r>
      <w:r w:rsidRPr="006925BC">
        <w:rPr>
          <w:rFonts w:ascii="Times New Roman" w:hAnsi="Times New Roman" w:hint="eastAsia"/>
          <w:sz w:val="22"/>
          <w:lang w:eastAsia="ko-KR"/>
        </w:rPr>
        <w:t xml:space="preserve"> [1][2]</w:t>
      </w:r>
      <w:r>
        <w:rPr>
          <w:rFonts w:ascii="Times New Roman" w:hAnsi="Times New Roman"/>
          <w:sz w:val="22"/>
          <w:lang w:eastAsia="ko-KR"/>
        </w:rPr>
        <w:t>.</w:t>
      </w:r>
    </w:p>
    <w:tbl>
      <w:tblPr>
        <w:tblStyle w:val="ac"/>
        <w:tblW w:w="0" w:type="auto"/>
        <w:tblLook w:val="04A0" w:firstRow="1" w:lastRow="0" w:firstColumn="1" w:lastColumn="0" w:noHBand="0" w:noVBand="1"/>
      </w:tblPr>
      <w:tblGrid>
        <w:gridCol w:w="9631"/>
      </w:tblGrid>
      <w:tr w:rsidR="00885C40" w:rsidTr="00885C40">
        <w:tc>
          <w:tcPr>
            <w:tcW w:w="9631" w:type="dxa"/>
          </w:tcPr>
          <w:p w:rsidR="00885C40" w:rsidRPr="00885C40" w:rsidRDefault="00885C40" w:rsidP="00885C40">
            <w:pPr>
              <w:rPr>
                <w:rFonts w:eastAsia="굴림" w:cs="Times"/>
                <w:color w:val="000000"/>
                <w:szCs w:val="20"/>
                <w:lang w:eastAsia="ko-KR"/>
              </w:rPr>
            </w:pPr>
            <w:r w:rsidRPr="00885C40">
              <w:rPr>
                <w:rFonts w:eastAsia="굴림" w:cs="Times"/>
                <w:b/>
                <w:bCs/>
                <w:color w:val="000000"/>
                <w:szCs w:val="20"/>
                <w:highlight w:val="green"/>
                <w:lang w:eastAsia="ko-KR"/>
              </w:rPr>
              <w:t>Agreement</w:t>
            </w:r>
          </w:p>
          <w:p w:rsidR="00885C40" w:rsidRDefault="00885C40" w:rsidP="00885C40">
            <w:pPr>
              <w:ind w:left="540"/>
              <w:rPr>
                <w:rFonts w:ascii="Times New Roman" w:eastAsia="굴림" w:hAnsi="Times New Roman"/>
                <w:color w:val="000000"/>
                <w:szCs w:val="20"/>
                <w:lang w:eastAsia="ko-KR"/>
              </w:rPr>
            </w:pPr>
            <w:r w:rsidRPr="00885C40">
              <w:rPr>
                <w:rFonts w:ascii="Times New Roman" w:eastAsia="굴림" w:hAnsi="Times New Roman"/>
                <w:color w:val="000000"/>
                <w:szCs w:val="20"/>
                <w:lang w:eastAsia="ko-KR"/>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rsidR="00885C40" w:rsidRPr="006925BC" w:rsidRDefault="00885C40" w:rsidP="00885C40">
            <w:pPr>
              <w:pStyle w:val="af6"/>
              <w:numPr>
                <w:ilvl w:val="0"/>
                <w:numId w:val="31"/>
              </w:numPr>
              <w:ind w:leftChars="0"/>
              <w:rPr>
                <w:rFonts w:ascii="Times New Roman" w:eastAsia="굴림" w:hAnsi="Times New Roman"/>
                <w:color w:val="000000"/>
                <w:szCs w:val="20"/>
                <w:lang w:eastAsia="ko-KR"/>
              </w:rPr>
            </w:pPr>
            <w:r w:rsidRPr="00885C40">
              <w:rPr>
                <w:rFonts w:ascii="Times New Roman" w:eastAsia="굴림" w:hAnsi="Times New Roman"/>
                <w:color w:val="000000"/>
                <w:sz w:val="22"/>
                <w:szCs w:val="22"/>
                <w:lang w:eastAsia="ko-KR"/>
              </w:rPr>
              <w:t>FFS: Detail design of the new indicator field</w:t>
            </w:r>
          </w:p>
          <w:p w:rsidR="006925BC" w:rsidRDefault="006925BC" w:rsidP="006925BC">
            <w:pPr>
              <w:rPr>
                <w:rFonts w:ascii="Times New Roman" w:eastAsia="굴림" w:hAnsi="Times New Roman"/>
                <w:color w:val="000000"/>
                <w:szCs w:val="20"/>
                <w:lang w:eastAsia="ko-KR"/>
              </w:rPr>
            </w:pPr>
          </w:p>
          <w:p w:rsidR="006925BC" w:rsidRPr="001145D5" w:rsidRDefault="006925BC" w:rsidP="006925BC">
            <w:pPr>
              <w:rPr>
                <w:rFonts w:ascii="Times New Roman" w:eastAsia="굴림" w:hAnsi="Times New Roman"/>
                <w:color w:val="000000"/>
                <w:szCs w:val="20"/>
              </w:rPr>
            </w:pPr>
            <w:r w:rsidRPr="001145D5">
              <w:rPr>
                <w:rFonts w:ascii="Times New Roman" w:eastAsia="굴림" w:hAnsi="Times New Roman"/>
                <w:b/>
                <w:bCs/>
                <w:color w:val="000000"/>
                <w:szCs w:val="20"/>
                <w:highlight w:val="green"/>
              </w:rPr>
              <w:t>Agreement</w:t>
            </w:r>
          </w:p>
          <w:p w:rsidR="006925BC" w:rsidRPr="001145D5" w:rsidRDefault="006925BC" w:rsidP="006925BC">
            <w:pPr>
              <w:rPr>
                <w:rFonts w:ascii="Times New Roman" w:eastAsia="굴림" w:hAnsi="Times New Roman"/>
                <w:color w:val="000000"/>
                <w:szCs w:val="20"/>
              </w:rPr>
            </w:pPr>
            <w:r w:rsidRPr="001145D5">
              <w:rPr>
                <w:rFonts w:ascii="Times New Roman" w:eastAsia="굴림" w:hAnsi="Times New Roman"/>
                <w:color w:val="000000"/>
                <w:szCs w:val="20"/>
              </w:rPr>
              <w:t>On unified TCI framework extension for S-DCI based MTRP, a 2-bit [TCI selection field] can be configured by RRC to be present in a DCI format 1_1/1_2 that schedules/activates PDSCH reception (including dynamic PDSCH and SPS PDSCH) according to the followings:</w:t>
            </w:r>
          </w:p>
          <w:p w:rsidR="006925BC" w:rsidRPr="001145D5" w:rsidRDefault="006925BC" w:rsidP="006925BC">
            <w:pPr>
              <w:numPr>
                <w:ilvl w:val="0"/>
                <w:numId w:val="32"/>
              </w:numPr>
              <w:tabs>
                <w:tab w:val="clear" w:pos="720"/>
                <w:tab w:val="num" w:pos="520"/>
              </w:tabs>
              <w:ind w:leftChars="260" w:left="880"/>
              <w:textAlignment w:val="center"/>
              <w:rPr>
                <w:rFonts w:ascii="Times New Roman" w:eastAsia="굴림" w:hAnsi="Times New Roman"/>
                <w:szCs w:val="20"/>
              </w:rPr>
            </w:pPr>
            <w:r w:rsidRPr="001145D5">
              <w:rPr>
                <w:rFonts w:ascii="Times New Roman" w:eastAsia="맑은 고딕" w:hAnsi="Times New Roman"/>
                <w:color w:val="00000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rsidR="006925BC" w:rsidRPr="001145D5" w:rsidRDefault="006925BC" w:rsidP="006925BC">
            <w:pPr>
              <w:numPr>
                <w:ilvl w:val="0"/>
                <w:numId w:val="32"/>
              </w:numPr>
              <w:tabs>
                <w:tab w:val="clear" w:pos="720"/>
                <w:tab w:val="num" w:pos="520"/>
              </w:tabs>
              <w:ind w:leftChars="260" w:left="880"/>
              <w:textAlignment w:val="center"/>
              <w:rPr>
                <w:rFonts w:ascii="Times New Roman" w:eastAsia="굴림" w:hAnsi="Times New Roman"/>
                <w:szCs w:val="20"/>
              </w:rPr>
            </w:pPr>
            <w:r w:rsidRPr="001145D5">
              <w:rPr>
                <w:rFonts w:ascii="Times New Roman" w:eastAsia="맑은 고딕" w:hAnsi="Times New Roman"/>
                <w:color w:val="00000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rsidR="006925BC" w:rsidRPr="001145D5" w:rsidRDefault="006925BC" w:rsidP="006925BC">
            <w:pPr>
              <w:numPr>
                <w:ilvl w:val="0"/>
                <w:numId w:val="32"/>
              </w:numPr>
              <w:tabs>
                <w:tab w:val="clear" w:pos="720"/>
                <w:tab w:val="num" w:pos="520"/>
              </w:tabs>
              <w:ind w:leftChars="260" w:left="880"/>
              <w:textAlignment w:val="center"/>
              <w:rPr>
                <w:rFonts w:ascii="Times New Roman" w:eastAsia="굴림" w:hAnsi="Times New Roman"/>
                <w:szCs w:val="20"/>
              </w:rPr>
            </w:pPr>
            <w:r w:rsidRPr="001145D5">
              <w:rPr>
                <w:rFonts w:ascii="Times New Roman" w:eastAsia="맑은 고딕" w:hAnsi="Times New Roman"/>
                <w:color w:val="000000"/>
                <w:szCs w:val="20"/>
              </w:rPr>
              <w:t>If the DCI format 1_1/1_2 indicates codepoint "10" for the [TCI selection field], the UE shall apply both indicated joint/DL TCI states to the PDSCH reception scheduled/activated by the DCI format 1_1/1_2</w:t>
            </w:r>
          </w:p>
          <w:p w:rsidR="006925BC" w:rsidRPr="001145D5" w:rsidRDefault="006925BC" w:rsidP="006925BC">
            <w:pPr>
              <w:numPr>
                <w:ilvl w:val="0"/>
                <w:numId w:val="32"/>
              </w:numPr>
              <w:tabs>
                <w:tab w:val="clear" w:pos="720"/>
                <w:tab w:val="num" w:pos="520"/>
              </w:tabs>
              <w:ind w:leftChars="260" w:left="880"/>
              <w:textAlignment w:val="center"/>
              <w:rPr>
                <w:rFonts w:ascii="Times New Roman" w:eastAsia="굴림" w:hAnsi="Times New Roman"/>
                <w:szCs w:val="20"/>
              </w:rPr>
            </w:pPr>
            <w:r w:rsidRPr="001145D5">
              <w:rPr>
                <w:rFonts w:ascii="Times New Roman" w:eastAsia="맑은 고딕" w:hAnsi="Times New Roman"/>
                <w:color w:val="000000"/>
                <w:szCs w:val="20"/>
              </w:rPr>
              <w:t>FFS: Whether and how to use the codepoint "11" of the [TCI selection field]</w:t>
            </w:r>
          </w:p>
          <w:p w:rsidR="006925BC" w:rsidRPr="001145D5" w:rsidRDefault="006925BC" w:rsidP="006925BC">
            <w:pPr>
              <w:ind w:leftChars="440" w:left="880"/>
              <w:rPr>
                <w:rFonts w:ascii="Times New Roman" w:eastAsia="굴림" w:hAnsi="Times New Roman"/>
                <w:szCs w:val="20"/>
              </w:rPr>
            </w:pPr>
            <w:r w:rsidRPr="001145D5">
              <w:rPr>
                <w:rFonts w:ascii="Times New Roman" w:eastAsia="굴림" w:hAnsi="Times New Roman"/>
                <w:szCs w:val="20"/>
              </w:rPr>
              <w:t xml:space="preserve">If the UE is in FR1, or the UE supports the capability of two default beams for S-DCI based MTRP in FR2 regardless of threshold, above apply to PDSCH reception(s) scheduled/activated by the DCI format 1_1/1_2. </w:t>
            </w:r>
          </w:p>
          <w:p w:rsidR="006925BC" w:rsidRPr="001145D5" w:rsidRDefault="006925BC" w:rsidP="006925BC">
            <w:pPr>
              <w:numPr>
                <w:ilvl w:val="0"/>
                <w:numId w:val="33"/>
              </w:numPr>
              <w:tabs>
                <w:tab w:val="clear" w:pos="720"/>
                <w:tab w:val="num" w:pos="520"/>
              </w:tabs>
              <w:ind w:leftChars="260" w:left="880"/>
              <w:textAlignment w:val="center"/>
              <w:rPr>
                <w:rFonts w:ascii="Times New Roman" w:eastAsia="굴림" w:hAnsi="Times New Roman"/>
                <w:szCs w:val="20"/>
              </w:rPr>
            </w:pPr>
            <w:r w:rsidRPr="001145D5">
              <w:rPr>
                <w:rFonts w:ascii="Times New Roman" w:eastAsia="굴림" w:hAnsi="Times New Roman"/>
                <w:color w:val="000000"/>
                <w:szCs w:val="20"/>
              </w:rPr>
              <w:t>Note: If the UE supports the capability of two default beams for S-DCI based MTRP in FR2, UE uses both indicated joint/DL TCI states to buffer the received signal before a threshold.</w:t>
            </w:r>
          </w:p>
          <w:p w:rsidR="006925BC" w:rsidRPr="001145D5" w:rsidRDefault="006925BC" w:rsidP="006925BC">
            <w:pPr>
              <w:ind w:leftChars="440" w:left="880"/>
              <w:textAlignment w:val="center"/>
              <w:rPr>
                <w:rFonts w:ascii="Times New Roman" w:eastAsia="맑은 고딕" w:hAnsi="Times New Roman"/>
                <w:color w:val="000000"/>
                <w:szCs w:val="20"/>
              </w:rPr>
            </w:pPr>
            <w:r w:rsidRPr="001145D5">
              <w:rPr>
                <w:rFonts w:ascii="Times New Roman" w:eastAsia="굴림" w:hAnsi="Times New Roman"/>
                <w:szCs w:val="20"/>
              </w:rPr>
              <w:t>If the UE doesn</w:t>
            </w:r>
            <w:r w:rsidRPr="001145D5">
              <w:rPr>
                <w:rFonts w:ascii="Times New Roman" w:eastAsia="맑은 고딕" w:hAnsi="Times New Roman"/>
                <w:szCs w:val="20"/>
              </w:rPr>
              <w:t>’</w:t>
            </w:r>
            <w:r w:rsidRPr="001145D5">
              <w:rPr>
                <w:rFonts w:ascii="Times New Roman" w:eastAsia="굴림" w:hAnsi="Times New Roman"/>
                <w:szCs w:val="20"/>
              </w:rPr>
              <w:t xml:space="preserve">t support the capability of two default beams for S-DCI based MTRP in FR2, above apply to the scheduled/activated PDSCH reception when the offset between the reception of the scheduling DCI format 1_1/1_2 and the scheduled/activated PDSCH reception is equal to or </w:t>
            </w:r>
            <w:r w:rsidRPr="001145D5">
              <w:rPr>
                <w:rFonts w:ascii="Times New Roman" w:eastAsia="맑은 고딕" w:hAnsi="Times New Roman"/>
                <w:color w:val="000000"/>
                <w:szCs w:val="20"/>
              </w:rPr>
              <w:t>larger than a threshold</w:t>
            </w:r>
          </w:p>
          <w:p w:rsidR="006925BC" w:rsidRPr="001145D5" w:rsidRDefault="006925BC" w:rsidP="006925BC">
            <w:pPr>
              <w:numPr>
                <w:ilvl w:val="0"/>
                <w:numId w:val="32"/>
              </w:numPr>
              <w:tabs>
                <w:tab w:val="clear" w:pos="720"/>
                <w:tab w:val="num" w:pos="520"/>
              </w:tabs>
              <w:ind w:leftChars="260" w:left="880"/>
              <w:textAlignment w:val="center"/>
              <w:rPr>
                <w:rFonts w:ascii="Times New Roman" w:eastAsia="맑은 고딕" w:hAnsi="Times New Roman"/>
                <w:color w:val="000000"/>
                <w:szCs w:val="20"/>
              </w:rPr>
            </w:pPr>
            <w:r w:rsidRPr="001145D5">
              <w:rPr>
                <w:rFonts w:ascii="Times New Roman" w:eastAsia="맑은 고딕" w:hAnsi="Times New Roman"/>
                <w:color w:val="000000"/>
                <w:szCs w:val="20"/>
              </w:rPr>
              <w:t>FFS: How to apply the indicated joint/DL TCI state(s) to the scheduled/activated PDSCH reception if the offset between the reception of the scheduling DCI format 1_1/1_2 and the scheduled/activated PDSCH reception is less than a threshold in FR2</w:t>
            </w:r>
          </w:p>
          <w:p w:rsidR="006925BC" w:rsidRPr="001145D5" w:rsidRDefault="006925BC" w:rsidP="006925BC">
            <w:pPr>
              <w:numPr>
                <w:ilvl w:val="0"/>
                <w:numId w:val="32"/>
              </w:numPr>
              <w:tabs>
                <w:tab w:val="clear" w:pos="720"/>
                <w:tab w:val="num" w:pos="520"/>
              </w:tabs>
              <w:ind w:leftChars="260" w:left="880"/>
              <w:textAlignment w:val="center"/>
              <w:rPr>
                <w:rFonts w:ascii="Times New Roman" w:eastAsia="맑은 고딕" w:hAnsi="Times New Roman"/>
                <w:color w:val="000000"/>
                <w:szCs w:val="20"/>
              </w:rPr>
            </w:pPr>
            <w:r w:rsidRPr="001145D5">
              <w:rPr>
                <w:rFonts w:ascii="Times New Roman" w:eastAsia="맑은 고딕" w:hAnsi="Times New Roman"/>
                <w:color w:val="000000"/>
                <w:szCs w:val="20"/>
              </w:rPr>
              <w:t xml:space="preserve">FFS: Detail of the capability of two default beams for S-DCI based MTRP </w:t>
            </w:r>
          </w:p>
          <w:p w:rsidR="006925BC" w:rsidRPr="006925BC" w:rsidRDefault="006925BC" w:rsidP="006925BC">
            <w:pPr>
              <w:numPr>
                <w:ilvl w:val="0"/>
                <w:numId w:val="32"/>
              </w:numPr>
              <w:tabs>
                <w:tab w:val="clear" w:pos="720"/>
                <w:tab w:val="num" w:pos="520"/>
              </w:tabs>
              <w:ind w:leftChars="260" w:left="880"/>
              <w:textAlignment w:val="center"/>
              <w:rPr>
                <w:rFonts w:ascii="Times New Roman" w:eastAsia="맑은 고딕" w:hAnsi="Times New Roman"/>
                <w:color w:val="000000"/>
                <w:szCs w:val="20"/>
              </w:rPr>
            </w:pPr>
            <w:r w:rsidRPr="001145D5">
              <w:rPr>
                <w:rFonts w:ascii="Times New Roman" w:eastAsia="맑은 고딕" w:hAnsi="Times New Roman"/>
                <w:color w:val="000000"/>
                <w:szCs w:val="20"/>
              </w:rPr>
              <w:t>FFS: The threshold value</w:t>
            </w:r>
          </w:p>
        </w:tc>
      </w:tr>
    </w:tbl>
    <w:p w:rsidR="006925BC" w:rsidRPr="00BC0D13" w:rsidRDefault="00A80C21" w:rsidP="00BC0D13">
      <w:pPr>
        <w:spacing w:before="240"/>
        <w:ind w:firstLineChars="50" w:firstLine="110"/>
        <w:rPr>
          <w:rFonts w:ascii="Times New Roman" w:hAnsi="Times New Roman"/>
          <w:sz w:val="22"/>
          <w:lang w:eastAsia="ko-KR"/>
        </w:rPr>
      </w:pPr>
      <w:r>
        <w:rPr>
          <w:rFonts w:ascii="Times New Roman" w:hAnsi="Times New Roman" w:hint="eastAsia"/>
          <w:sz w:val="22"/>
          <w:lang w:eastAsia="ko-KR"/>
        </w:rPr>
        <w:t>In rel-17</w:t>
      </w:r>
      <w:r>
        <w:rPr>
          <w:rFonts w:ascii="Times New Roman" w:hAnsi="Times New Roman"/>
          <w:sz w:val="22"/>
          <w:lang w:eastAsia="ko-KR"/>
        </w:rPr>
        <w:t xml:space="preserve"> STRP case</w:t>
      </w:r>
      <w:r>
        <w:rPr>
          <w:rFonts w:ascii="Times New Roman" w:hAnsi="Times New Roman" w:hint="eastAsia"/>
          <w:sz w:val="22"/>
          <w:lang w:eastAsia="ko-KR"/>
        </w:rPr>
        <w:t xml:space="preserve">, </w:t>
      </w:r>
      <w:r w:rsidRPr="00A80C21">
        <w:rPr>
          <w:rFonts w:ascii="Times New Roman" w:hAnsi="Times New Roman"/>
          <w:sz w:val="22"/>
          <w:lang w:eastAsia="ko-KR"/>
        </w:rPr>
        <w:t>the offset between the reception of the DL DCI and the corresponding PDSCH</w:t>
      </w:r>
      <w:r>
        <w:rPr>
          <w:rFonts w:ascii="Times New Roman" w:hAnsi="Times New Roman"/>
          <w:sz w:val="22"/>
          <w:lang w:eastAsia="ko-KR"/>
        </w:rPr>
        <w:t xml:space="preserve"> was discussed and it was discussed with the time threshold (e.g. </w:t>
      </w:r>
      <w:r w:rsidRPr="001E4439">
        <w:rPr>
          <w:i/>
          <w:highlight w:val="lightGray"/>
        </w:rPr>
        <w:t>timeDurationForQCL</w:t>
      </w:r>
      <w:r>
        <w:rPr>
          <w:rFonts w:ascii="Times New Roman" w:hAnsi="Times New Roman"/>
          <w:sz w:val="22"/>
          <w:lang w:eastAsia="ko-KR"/>
        </w:rPr>
        <w:t>) together.</w:t>
      </w:r>
      <w:r w:rsidR="00264CBB">
        <w:rPr>
          <w:rFonts w:ascii="Times New Roman" w:hAnsi="Times New Roman"/>
          <w:sz w:val="22"/>
          <w:lang w:eastAsia="ko-KR"/>
        </w:rPr>
        <w:t xml:space="preserve"> Considering the motivation of the time threshold, we think following the existing rule seems quite reasonable. However, </w:t>
      </w:r>
      <w:r w:rsidR="00264CBB">
        <w:rPr>
          <w:rFonts w:ascii="Times New Roman" w:hAnsi="Times New Roman"/>
          <w:sz w:val="22"/>
          <w:lang w:eastAsia="ko-KR"/>
        </w:rPr>
        <w:lastRenderedPageBreak/>
        <w:t xml:space="preserve">since new indicator field such as TCI selection filed was introduced in Rel-18, we think that RAN1 needs to study some enhancement to consider it. </w:t>
      </w:r>
      <w:r w:rsidR="003E306A">
        <w:rPr>
          <w:rFonts w:ascii="Times New Roman" w:hAnsi="Times New Roman"/>
          <w:sz w:val="22"/>
          <w:lang w:eastAsia="ko-KR"/>
        </w:rPr>
        <w:t>Furthermore</w:t>
      </w:r>
      <w:r w:rsidR="00264CBB">
        <w:rPr>
          <w:rFonts w:ascii="Times New Roman" w:hAnsi="Times New Roman"/>
          <w:sz w:val="22"/>
          <w:lang w:eastAsia="ko-KR"/>
        </w:rPr>
        <w:t xml:space="preserve">, the repeated transmission of PDSCH such as slot aggregation transmission also needs to be considered to improve performance. </w:t>
      </w:r>
      <w:r w:rsidR="00264CBB">
        <w:rPr>
          <w:rFonts w:ascii="Times New Roman" w:hAnsi="Times New Roman" w:hint="eastAsia"/>
          <w:sz w:val="22"/>
          <w:lang w:eastAsia="ko-KR"/>
        </w:rPr>
        <w:t>F</w:t>
      </w:r>
      <w:r w:rsidR="00264CBB">
        <w:rPr>
          <w:rFonts w:ascii="Times New Roman" w:hAnsi="Times New Roman"/>
          <w:sz w:val="22"/>
          <w:lang w:eastAsia="ko-KR"/>
        </w:rPr>
        <w:t xml:space="preserve">igure #1 shows the example of repeated PDSCH occasion in different time domain. </w:t>
      </w:r>
      <w:r w:rsidR="00B906C5">
        <w:rPr>
          <w:rFonts w:ascii="Times New Roman" w:hAnsi="Times New Roman"/>
          <w:sz w:val="22"/>
          <w:lang w:eastAsia="ko-KR"/>
        </w:rPr>
        <w:t>According to the existing rule</w:t>
      </w:r>
      <w:r w:rsidR="003E306A">
        <w:rPr>
          <w:rFonts w:ascii="Times New Roman" w:hAnsi="Times New Roman"/>
          <w:sz w:val="22"/>
          <w:lang w:eastAsia="ko-KR"/>
        </w:rPr>
        <w:t xml:space="preserve"> in Rel-17</w:t>
      </w:r>
      <w:r w:rsidR="00B906C5">
        <w:rPr>
          <w:rFonts w:ascii="Times New Roman" w:hAnsi="Times New Roman"/>
          <w:sz w:val="22"/>
          <w:lang w:eastAsia="ko-KR"/>
        </w:rPr>
        <w:t xml:space="preserve">, UE set its Rx beam to default beam for the first PDSCH occasion since the timing offset between first PDSCH occasion and PDCCH is less than the time threshold (e.g. </w:t>
      </w:r>
      <w:r w:rsidR="00B906C5" w:rsidRPr="001E4439">
        <w:rPr>
          <w:i/>
          <w:highlight w:val="lightGray"/>
        </w:rPr>
        <w:t>timeDurationForQCL</w:t>
      </w:r>
      <w:r w:rsidR="00B906C5">
        <w:rPr>
          <w:rFonts w:ascii="Times New Roman" w:hAnsi="Times New Roman"/>
          <w:sz w:val="22"/>
          <w:lang w:eastAsia="ko-KR"/>
        </w:rPr>
        <w:t xml:space="preserve">). But for second PDSCH occasion, in that case, UE can choice either following Rx beam for first PDSCH or following indicated TCI state through TCI selection field. That is, when </w:t>
      </w:r>
      <w:r w:rsidR="00B906C5">
        <w:rPr>
          <w:rFonts w:ascii="Times New Roman" w:hAnsi="Times New Roman" w:hint="eastAsia"/>
          <w:sz w:val="22"/>
          <w:lang w:eastAsia="ko-KR"/>
        </w:rPr>
        <w:t xml:space="preserve">multiple </w:t>
      </w:r>
      <w:r w:rsidR="00B906C5">
        <w:rPr>
          <w:rFonts w:ascii="Times New Roman" w:hAnsi="Times New Roman"/>
          <w:sz w:val="22"/>
          <w:lang w:eastAsia="ko-KR"/>
        </w:rPr>
        <w:t xml:space="preserve">PDSCHs are repeated in multiple slots, some ambiguity problems can be occurred. </w:t>
      </w:r>
      <w:r w:rsidR="00BC0D13">
        <w:rPr>
          <w:rFonts w:ascii="Times New Roman" w:hAnsi="Times New Roman"/>
          <w:sz w:val="22"/>
          <w:lang w:eastAsia="ko-KR"/>
        </w:rPr>
        <w:t>To prevent it</w:t>
      </w:r>
      <w:r w:rsidR="00B906C5">
        <w:rPr>
          <w:rFonts w:ascii="Times New Roman" w:hAnsi="Times New Roman"/>
          <w:sz w:val="22"/>
          <w:lang w:eastAsia="ko-KR"/>
        </w:rPr>
        <w:t>, we think that RAN1 should consider</w:t>
      </w:r>
      <w:r w:rsidR="00BC0D13">
        <w:rPr>
          <w:rFonts w:ascii="Times New Roman" w:hAnsi="Times New Roman"/>
          <w:sz w:val="22"/>
          <w:lang w:eastAsia="ko-KR"/>
        </w:rPr>
        <w:t xml:space="preserve"> not only time threshold (e.g. </w:t>
      </w:r>
      <w:r w:rsidR="00BC0D13" w:rsidRPr="001E4439">
        <w:rPr>
          <w:i/>
          <w:highlight w:val="lightGray"/>
        </w:rPr>
        <w:t>timeDurationForQCL</w:t>
      </w:r>
      <w:r w:rsidR="00BC0D13">
        <w:rPr>
          <w:rFonts w:ascii="Times New Roman" w:hAnsi="Times New Roman"/>
          <w:sz w:val="22"/>
          <w:lang w:eastAsia="ko-KR"/>
        </w:rPr>
        <w:t>) but also repeated transmission of PDSCH such as slot aggregation transmission.</w:t>
      </w:r>
    </w:p>
    <w:p w:rsidR="006925BC" w:rsidRDefault="006925BC" w:rsidP="006925BC">
      <w:pPr>
        <w:spacing w:before="240"/>
        <w:jc w:val="center"/>
        <w:rPr>
          <w:rFonts w:cs="Times"/>
          <w:b/>
          <w:color w:val="000000"/>
          <w:szCs w:val="20"/>
        </w:rPr>
      </w:pPr>
      <w:r>
        <w:rPr>
          <w:rFonts w:cs="Times"/>
          <w:b/>
          <w:noProof/>
          <w:color w:val="000000"/>
          <w:szCs w:val="20"/>
          <w:lang w:val="en-US" w:eastAsia="ko-KR"/>
        </w:rPr>
        <w:drawing>
          <wp:inline distT="0" distB="0" distL="0" distR="0" wp14:anchorId="63F68CEE">
            <wp:extent cx="4578350" cy="26822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8350" cy="2682240"/>
                    </a:xfrm>
                    <a:prstGeom prst="rect">
                      <a:avLst/>
                    </a:prstGeom>
                    <a:noFill/>
                  </pic:spPr>
                </pic:pic>
              </a:graphicData>
            </a:graphic>
          </wp:inline>
        </w:drawing>
      </w:r>
    </w:p>
    <w:p w:rsidR="00BC0D13" w:rsidRPr="00797A7A" w:rsidRDefault="00BC0D13" w:rsidP="00BC0D13">
      <w:pPr>
        <w:spacing w:before="240"/>
        <w:jc w:val="center"/>
        <w:rPr>
          <w:rFonts w:cs="Times"/>
          <w:b/>
          <w:color w:val="000000"/>
          <w:szCs w:val="20"/>
          <w:lang w:eastAsia="ko-KR"/>
        </w:rPr>
      </w:pPr>
      <w:r w:rsidRPr="00CF172B">
        <w:t xml:space="preserve">Figure </w:t>
      </w:r>
      <w:r>
        <w:t>1</w:t>
      </w:r>
      <w:r w:rsidRPr="00CF172B">
        <w:t xml:space="preserve">: The </w:t>
      </w:r>
      <w:r>
        <w:t xml:space="preserve">paradigm </w:t>
      </w:r>
      <w:r w:rsidRPr="00CF172B">
        <w:t>of</w:t>
      </w:r>
      <w:r>
        <w:t xml:space="preserve"> </w:t>
      </w:r>
      <w:r w:rsidR="003E306A">
        <w:t xml:space="preserve">Rx beam for repeated PDSCHs </w:t>
      </w:r>
      <w:r>
        <w:t xml:space="preserve">in accordance with </w:t>
      </w:r>
      <w:r>
        <w:rPr>
          <w:rFonts w:ascii="Times New Roman" w:hAnsi="Times New Roman"/>
          <w:sz w:val="22"/>
          <w:lang w:eastAsia="ko-KR"/>
        </w:rPr>
        <w:t>time threshold.</w:t>
      </w:r>
    </w:p>
    <w:p w:rsidR="00BC0D13" w:rsidRPr="00BC0D13" w:rsidRDefault="00BC0D13" w:rsidP="006925BC">
      <w:pPr>
        <w:spacing w:before="240"/>
        <w:jc w:val="center"/>
        <w:rPr>
          <w:rFonts w:cs="Times"/>
          <w:b/>
          <w:color w:val="000000"/>
          <w:szCs w:val="20"/>
        </w:rPr>
      </w:pPr>
    </w:p>
    <w:p w:rsidR="00BC0D13" w:rsidRPr="00E901DC" w:rsidRDefault="00BC0D13" w:rsidP="00BC0D13">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#1: </w:t>
      </w:r>
    </w:p>
    <w:p w:rsidR="00E901DC" w:rsidRPr="00E901DC" w:rsidRDefault="00BC0D13" w:rsidP="00E901DC">
      <w:pPr>
        <w:pStyle w:val="af6"/>
        <w:numPr>
          <w:ilvl w:val="0"/>
          <w:numId w:val="27"/>
        </w:numPr>
        <w:spacing w:before="240"/>
        <w:ind w:leftChars="0"/>
        <w:rPr>
          <w:rFonts w:cs="Times"/>
          <w:b/>
          <w:color w:val="000000"/>
          <w:sz w:val="22"/>
          <w:szCs w:val="20"/>
        </w:rPr>
      </w:pPr>
      <w:r>
        <w:rPr>
          <w:rFonts w:cs="Times"/>
          <w:b/>
          <w:color w:val="000000"/>
          <w:sz w:val="22"/>
          <w:szCs w:val="20"/>
        </w:rPr>
        <w:t xml:space="preserve">When </w:t>
      </w:r>
      <w:r w:rsidRPr="00BC0D13">
        <w:rPr>
          <w:rFonts w:cs="Times"/>
          <w:b/>
          <w:color w:val="000000"/>
          <w:sz w:val="22"/>
          <w:szCs w:val="20"/>
        </w:rPr>
        <w:t>repeated PDSCH occasion</w:t>
      </w:r>
      <w:r>
        <w:rPr>
          <w:rFonts w:cs="Times"/>
          <w:b/>
          <w:color w:val="000000"/>
          <w:sz w:val="22"/>
          <w:szCs w:val="20"/>
        </w:rPr>
        <w:t>s</w:t>
      </w:r>
      <w:r w:rsidRPr="00BC0D13">
        <w:rPr>
          <w:rFonts w:cs="Times"/>
          <w:b/>
          <w:color w:val="000000"/>
          <w:sz w:val="22"/>
          <w:szCs w:val="20"/>
        </w:rPr>
        <w:t xml:space="preserve"> in different time domain</w:t>
      </w:r>
      <w:r w:rsidR="00E901DC">
        <w:rPr>
          <w:rFonts w:cs="Times"/>
          <w:b/>
          <w:color w:val="000000"/>
          <w:sz w:val="22"/>
          <w:szCs w:val="20"/>
        </w:rPr>
        <w:t xml:space="preserve"> and some of them are located after time threshold</w:t>
      </w:r>
      <w:r>
        <w:rPr>
          <w:rFonts w:cs="Times"/>
          <w:b/>
          <w:color w:val="000000"/>
          <w:sz w:val="22"/>
          <w:szCs w:val="20"/>
        </w:rPr>
        <w:t xml:space="preserve">, </w:t>
      </w:r>
      <w:r w:rsidR="00E901DC">
        <w:rPr>
          <w:rFonts w:cs="Times"/>
          <w:b/>
          <w:color w:val="000000"/>
          <w:sz w:val="22"/>
          <w:szCs w:val="20"/>
        </w:rPr>
        <w:t>some ambiguity problems for beam selection can be occurred</w:t>
      </w:r>
      <w:r w:rsidR="00B2707A">
        <w:rPr>
          <w:rFonts w:cs="Times"/>
          <w:b/>
          <w:color w:val="000000"/>
          <w:sz w:val="22"/>
          <w:szCs w:val="20"/>
        </w:rPr>
        <w:t>.</w:t>
      </w:r>
    </w:p>
    <w:p w:rsidR="00BC0D13" w:rsidRPr="00E901DC" w:rsidRDefault="00BC0D13" w:rsidP="00E901DC">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Proposal #</w:t>
      </w:r>
      <w:r w:rsidRPr="00E901DC">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rsidR="00BC0D13" w:rsidRDefault="00B2707A" w:rsidP="00BC0D13">
      <w:pPr>
        <w:pStyle w:val="af6"/>
        <w:numPr>
          <w:ilvl w:val="0"/>
          <w:numId w:val="27"/>
        </w:numPr>
        <w:spacing w:before="240"/>
        <w:ind w:leftChars="0"/>
        <w:rPr>
          <w:rFonts w:cs="Times"/>
          <w:b/>
          <w:color w:val="000000"/>
          <w:sz w:val="22"/>
          <w:szCs w:val="20"/>
        </w:rPr>
      </w:pPr>
      <w:r>
        <w:rPr>
          <w:rFonts w:cs="Times"/>
          <w:b/>
          <w:color w:val="000000"/>
          <w:sz w:val="22"/>
          <w:szCs w:val="20"/>
        </w:rPr>
        <w:t>Regarding</w:t>
      </w:r>
      <w:r w:rsidR="00BC0D13">
        <w:rPr>
          <w:rFonts w:cs="Times"/>
          <w:b/>
          <w:color w:val="000000"/>
          <w:sz w:val="22"/>
          <w:szCs w:val="20"/>
        </w:rPr>
        <w:t xml:space="preserve"> unified TCI framework for mTRP, </w:t>
      </w:r>
      <w:r w:rsidR="00BC0D13" w:rsidRPr="00BC0D13">
        <w:rPr>
          <w:rFonts w:cs="Times"/>
          <w:b/>
          <w:color w:val="000000"/>
          <w:sz w:val="22"/>
          <w:szCs w:val="20"/>
        </w:rPr>
        <w:t>RAN1 should consider not only time threshold (e.g. timeDurationForQCL) but also repeated transmission of PDSCH such as slot aggregation transmission.</w:t>
      </w:r>
    </w:p>
    <w:p w:rsidR="00E901DC" w:rsidRPr="00BC0D13" w:rsidRDefault="00E901DC" w:rsidP="00E901DC">
      <w:pPr>
        <w:pStyle w:val="af6"/>
        <w:spacing w:before="240"/>
        <w:ind w:leftChars="0" w:left="800"/>
        <w:rPr>
          <w:rFonts w:cs="Times"/>
          <w:b/>
          <w:color w:val="000000"/>
          <w:sz w:val="22"/>
          <w:szCs w:val="20"/>
        </w:rPr>
      </w:pPr>
    </w:p>
    <w:p w:rsidR="00D77BF3" w:rsidRDefault="00D77BF3" w:rsidP="00D77BF3">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Beam application time  </w:t>
      </w:r>
    </w:p>
    <w:p w:rsidR="00797A7A" w:rsidRPr="001F7F02" w:rsidRDefault="00D77BF3" w:rsidP="00797A7A">
      <w:pPr>
        <w:spacing w:before="240"/>
        <w:ind w:firstLineChars="50" w:firstLine="110"/>
        <w:rPr>
          <w:rFonts w:ascii="Times New Roman" w:hAnsi="Times New Roman"/>
          <w:sz w:val="22"/>
          <w:lang w:eastAsia="ko-KR"/>
        </w:rPr>
      </w:pPr>
      <w:r w:rsidRPr="00D77BF3">
        <w:rPr>
          <w:rFonts w:ascii="Times New Roman" w:hAnsi="Times New Roman" w:hint="eastAsia"/>
          <w:sz w:val="22"/>
          <w:lang w:eastAsia="ko-KR"/>
        </w:rPr>
        <w:t>In Rel-17</w:t>
      </w:r>
      <w:r w:rsidRPr="00D77BF3">
        <w:rPr>
          <w:rFonts w:ascii="Times New Roman" w:hAnsi="Times New Roman"/>
          <w:sz w:val="22"/>
          <w:lang w:eastAsia="ko-KR"/>
        </w:rPr>
        <w:t>,</w:t>
      </w:r>
      <w:r w:rsidR="00501CB7">
        <w:rPr>
          <w:rFonts w:ascii="Times New Roman" w:hAnsi="Times New Roman"/>
          <w:sz w:val="22"/>
          <w:lang w:eastAsia="ko-KR"/>
        </w:rPr>
        <w:t xml:space="preserve"> beam application was </w:t>
      </w:r>
      <w:r w:rsidR="00B70655">
        <w:rPr>
          <w:rFonts w:ascii="Times New Roman" w:hAnsi="Times New Roman"/>
          <w:sz w:val="22"/>
          <w:lang w:eastAsia="ko-KR"/>
        </w:rPr>
        <w:t>introduced</w:t>
      </w:r>
      <w:r w:rsidR="005A5DED">
        <w:rPr>
          <w:rFonts w:ascii="Times New Roman" w:hAnsi="Times New Roman"/>
          <w:sz w:val="22"/>
          <w:lang w:eastAsia="ko-KR"/>
        </w:rPr>
        <w:t xml:space="preserve"> and it is used to indicate first slot </w:t>
      </w:r>
      <w:r w:rsidR="00391FB3">
        <w:rPr>
          <w:rFonts w:ascii="Times New Roman" w:hAnsi="Times New Roman"/>
          <w:sz w:val="22"/>
          <w:lang w:eastAsia="ko-KR"/>
        </w:rPr>
        <w:t xml:space="preserve">that indicated TCI state </w:t>
      </w:r>
      <w:r w:rsidR="00501CB7">
        <w:rPr>
          <w:rFonts w:ascii="Times New Roman" w:hAnsi="Times New Roman"/>
          <w:sz w:val="22"/>
          <w:lang w:eastAsia="ko-KR"/>
        </w:rPr>
        <w:t>would</w:t>
      </w:r>
      <w:r w:rsidR="00391FB3">
        <w:rPr>
          <w:rFonts w:ascii="Times New Roman" w:hAnsi="Times New Roman"/>
          <w:sz w:val="22"/>
          <w:lang w:eastAsia="ko-KR"/>
        </w:rPr>
        <w:t xml:space="preserve"> be applied when </w:t>
      </w:r>
      <w:r w:rsidR="00391FB3" w:rsidRPr="00391FB3">
        <w:rPr>
          <w:rFonts w:ascii="Times New Roman" w:hAnsi="Times New Roman"/>
          <w:sz w:val="22"/>
          <w:lang w:eastAsia="ko-KR"/>
        </w:rPr>
        <w:t>the indicated TCI State is different from the previously indicated one</w:t>
      </w:r>
      <w:r w:rsidR="00391FB3">
        <w:rPr>
          <w:rFonts w:ascii="Times New Roman" w:hAnsi="Times New Roman"/>
          <w:sz w:val="22"/>
          <w:lang w:eastAsia="ko-KR"/>
        </w:rPr>
        <w:t>.</w:t>
      </w:r>
      <w:r w:rsidR="00501CB7">
        <w:rPr>
          <w:rFonts w:ascii="Times New Roman" w:hAnsi="Times New Roman"/>
          <w:sz w:val="22"/>
          <w:lang w:eastAsia="ko-KR"/>
        </w:rPr>
        <w:t xml:space="preserve"> </w:t>
      </w:r>
      <w:r w:rsidR="00B70655">
        <w:rPr>
          <w:rFonts w:ascii="Times New Roman" w:hAnsi="Times New Roman"/>
          <w:sz w:val="22"/>
          <w:lang w:eastAsia="ko-KR"/>
        </w:rPr>
        <w:t xml:space="preserve">Regarding the beam application time, we think that some clarification and further enhancements would seem to be required. </w:t>
      </w:r>
      <w:r w:rsidR="00DB3FA1">
        <w:rPr>
          <w:rFonts w:ascii="Times New Roman" w:hAnsi="Times New Roman"/>
          <w:sz w:val="22"/>
          <w:lang w:eastAsia="ko-KR"/>
        </w:rPr>
        <w:t xml:space="preserve">For the case when </w:t>
      </w:r>
      <w:r w:rsidR="00DB3FA1">
        <w:rPr>
          <w:rFonts w:ascii="Times New Roman" w:hAnsi="Times New Roman" w:hint="eastAsia"/>
          <w:sz w:val="22"/>
          <w:lang w:eastAsia="ko-KR"/>
        </w:rPr>
        <w:t>scheduled DL and/or UL channel</w:t>
      </w:r>
      <w:r w:rsidR="00DB3FA1">
        <w:rPr>
          <w:rFonts w:ascii="Times New Roman" w:hAnsi="Times New Roman"/>
          <w:sz w:val="22"/>
          <w:lang w:eastAsia="ko-KR"/>
        </w:rPr>
        <w:t>s</w:t>
      </w:r>
      <w:r w:rsidR="00DB3FA1">
        <w:rPr>
          <w:rFonts w:ascii="Times New Roman" w:hAnsi="Times New Roman" w:hint="eastAsia"/>
          <w:sz w:val="22"/>
          <w:lang w:eastAsia="ko-KR"/>
        </w:rPr>
        <w:t xml:space="preserve"> exist </w:t>
      </w:r>
      <w:r w:rsidR="00DB3FA1">
        <w:rPr>
          <w:rFonts w:ascii="Times New Roman" w:hAnsi="Times New Roman"/>
          <w:sz w:val="22"/>
          <w:lang w:eastAsia="ko-KR"/>
        </w:rPr>
        <w:t>during the beam application time</w:t>
      </w:r>
      <w:r w:rsidR="00B70655">
        <w:rPr>
          <w:rFonts w:ascii="Times New Roman" w:hAnsi="Times New Roman"/>
          <w:sz w:val="22"/>
          <w:lang w:eastAsia="ko-KR"/>
        </w:rPr>
        <w:t xml:space="preserve">, </w:t>
      </w:r>
      <w:r w:rsidR="00DB3FA1">
        <w:rPr>
          <w:rFonts w:ascii="Times New Roman" w:hAnsi="Times New Roman"/>
          <w:sz w:val="22"/>
          <w:lang w:eastAsia="ko-KR"/>
        </w:rPr>
        <w:t>the details</w:t>
      </w:r>
      <w:r w:rsidR="009B1999">
        <w:rPr>
          <w:rFonts w:ascii="Times New Roman" w:hAnsi="Times New Roman"/>
          <w:sz w:val="22"/>
          <w:lang w:eastAsia="ko-KR"/>
        </w:rPr>
        <w:t xml:space="preserve"> </w:t>
      </w:r>
      <w:r w:rsidR="00DB3FA1">
        <w:rPr>
          <w:rFonts w:ascii="Times New Roman" w:hAnsi="Times New Roman"/>
          <w:sz w:val="22"/>
          <w:lang w:eastAsia="ko-KR"/>
        </w:rPr>
        <w:t xml:space="preserve">of </w:t>
      </w:r>
      <w:r w:rsidR="009B1999">
        <w:rPr>
          <w:rFonts w:ascii="Times New Roman" w:hAnsi="Times New Roman"/>
          <w:sz w:val="22"/>
          <w:lang w:eastAsia="ko-KR"/>
        </w:rPr>
        <w:t>behaviour</w:t>
      </w:r>
      <w:r w:rsidR="00DB3FA1">
        <w:rPr>
          <w:rFonts w:ascii="Times New Roman" w:hAnsi="Times New Roman"/>
          <w:sz w:val="22"/>
          <w:lang w:eastAsia="ko-KR"/>
        </w:rPr>
        <w:t>s</w:t>
      </w:r>
      <w:r w:rsidR="009B1999">
        <w:rPr>
          <w:rFonts w:ascii="Times New Roman" w:hAnsi="Times New Roman"/>
          <w:sz w:val="22"/>
          <w:lang w:eastAsia="ko-KR"/>
        </w:rPr>
        <w:t xml:space="preserve"> </w:t>
      </w:r>
      <w:r w:rsidR="00DB3FA1">
        <w:rPr>
          <w:rFonts w:ascii="Times New Roman" w:hAnsi="Times New Roman"/>
          <w:sz w:val="22"/>
          <w:lang w:eastAsia="ko-KR"/>
        </w:rPr>
        <w:t xml:space="preserve">have </w:t>
      </w:r>
      <w:r w:rsidR="009B1999">
        <w:rPr>
          <w:rFonts w:ascii="Times New Roman" w:hAnsi="Times New Roman"/>
          <w:sz w:val="22"/>
          <w:lang w:eastAsia="ko-KR"/>
        </w:rPr>
        <w:t>not been discussed</w:t>
      </w:r>
      <w:r w:rsidR="00DB3FA1">
        <w:rPr>
          <w:rFonts w:ascii="Times New Roman" w:hAnsi="Times New Roman"/>
          <w:sz w:val="22"/>
          <w:lang w:eastAsia="ko-KR"/>
        </w:rPr>
        <w:t xml:space="preserve"> yet</w:t>
      </w:r>
      <w:r w:rsidR="009B1999">
        <w:rPr>
          <w:rFonts w:ascii="Times New Roman" w:hAnsi="Times New Roman"/>
          <w:sz w:val="22"/>
          <w:lang w:eastAsia="ko-KR"/>
        </w:rPr>
        <w:t>. In</w:t>
      </w:r>
      <w:r w:rsidR="00023AD4">
        <w:rPr>
          <w:rFonts w:ascii="Times New Roman" w:hAnsi="Times New Roman"/>
          <w:sz w:val="22"/>
          <w:lang w:eastAsia="ko-KR"/>
        </w:rPr>
        <w:t>tuitively</w:t>
      </w:r>
      <w:r w:rsidR="009B1999">
        <w:rPr>
          <w:rFonts w:ascii="Times New Roman" w:hAnsi="Times New Roman"/>
          <w:sz w:val="22"/>
          <w:lang w:eastAsia="ko-KR"/>
        </w:rPr>
        <w:t>,</w:t>
      </w:r>
      <w:r w:rsidR="00023AD4">
        <w:rPr>
          <w:rFonts w:ascii="Times New Roman" w:hAnsi="Times New Roman"/>
          <w:sz w:val="22"/>
          <w:lang w:eastAsia="ko-KR"/>
        </w:rPr>
        <w:t xml:space="preserve"> there can be two ways that UE can do. The one is that </w:t>
      </w:r>
      <w:r w:rsidR="009B1999">
        <w:rPr>
          <w:rFonts w:ascii="Times New Roman" w:hAnsi="Times New Roman"/>
          <w:sz w:val="22"/>
          <w:lang w:eastAsia="ko-KR"/>
        </w:rPr>
        <w:t>UE transmit</w:t>
      </w:r>
      <w:r w:rsidR="00023AD4">
        <w:rPr>
          <w:rFonts w:ascii="Times New Roman" w:hAnsi="Times New Roman"/>
          <w:sz w:val="22"/>
          <w:lang w:eastAsia="ko-KR"/>
        </w:rPr>
        <w:t xml:space="preserve">s scheduled physical channel </w:t>
      </w:r>
      <w:r w:rsidR="009B1999">
        <w:rPr>
          <w:rFonts w:ascii="Times New Roman" w:hAnsi="Times New Roman"/>
          <w:sz w:val="22"/>
          <w:lang w:eastAsia="ko-KR"/>
        </w:rPr>
        <w:t>apply</w:t>
      </w:r>
      <w:r w:rsidR="00023AD4">
        <w:rPr>
          <w:rFonts w:ascii="Times New Roman" w:hAnsi="Times New Roman"/>
          <w:sz w:val="22"/>
          <w:lang w:eastAsia="ko-KR"/>
        </w:rPr>
        <w:t>ing</w:t>
      </w:r>
      <w:r w:rsidR="009B1999">
        <w:rPr>
          <w:rFonts w:ascii="Times New Roman" w:hAnsi="Times New Roman"/>
          <w:sz w:val="22"/>
          <w:lang w:eastAsia="ko-KR"/>
        </w:rPr>
        <w:t xml:space="preserve"> previous indicated TCI state </w:t>
      </w:r>
      <w:r w:rsidR="00023AD4">
        <w:rPr>
          <w:rFonts w:ascii="Times New Roman" w:hAnsi="Times New Roman"/>
          <w:sz w:val="22"/>
          <w:lang w:eastAsia="ko-KR"/>
        </w:rPr>
        <w:t>and the other is that</w:t>
      </w:r>
      <w:r w:rsidR="009B1999">
        <w:rPr>
          <w:rFonts w:ascii="Times New Roman" w:hAnsi="Times New Roman"/>
          <w:sz w:val="22"/>
          <w:lang w:eastAsia="ko-KR"/>
        </w:rPr>
        <w:t xml:space="preserve"> UE does not to transmit </w:t>
      </w:r>
      <w:r w:rsidR="00023AD4">
        <w:rPr>
          <w:rFonts w:ascii="Times New Roman" w:hAnsi="Times New Roman"/>
          <w:sz w:val="22"/>
          <w:lang w:eastAsia="ko-KR"/>
        </w:rPr>
        <w:t>it</w:t>
      </w:r>
      <w:r w:rsidR="009B1999">
        <w:rPr>
          <w:rFonts w:ascii="Times New Roman" w:hAnsi="Times New Roman"/>
          <w:sz w:val="22"/>
          <w:lang w:eastAsia="ko-KR"/>
        </w:rPr>
        <w:t xml:space="preserve"> during the beam application time. </w:t>
      </w:r>
      <w:r w:rsidR="00023AD4">
        <w:rPr>
          <w:rFonts w:ascii="Times New Roman" w:hAnsi="Times New Roman"/>
          <w:sz w:val="22"/>
          <w:lang w:eastAsia="ko-KR"/>
        </w:rPr>
        <w:t xml:space="preserve">For the former case, the performance of scheduled channels </w:t>
      </w:r>
      <w:r w:rsidR="00DB3FA1">
        <w:rPr>
          <w:rFonts w:ascii="Times New Roman" w:hAnsi="Times New Roman"/>
          <w:sz w:val="22"/>
          <w:lang w:eastAsia="ko-KR"/>
        </w:rPr>
        <w:t>might</w:t>
      </w:r>
      <w:r w:rsidR="00023AD4">
        <w:rPr>
          <w:rFonts w:ascii="Times New Roman" w:hAnsi="Times New Roman"/>
          <w:sz w:val="22"/>
          <w:lang w:eastAsia="ko-KR"/>
        </w:rPr>
        <w:t xml:space="preserve"> be </w:t>
      </w:r>
      <w:r w:rsidR="00DB3FA1" w:rsidRPr="00DB3FA1">
        <w:rPr>
          <w:rFonts w:ascii="Times New Roman" w:hAnsi="Times New Roman"/>
          <w:sz w:val="22"/>
          <w:lang w:eastAsia="ko-KR"/>
        </w:rPr>
        <w:t>deteriorated</w:t>
      </w:r>
      <w:r w:rsidR="00DB3FA1">
        <w:rPr>
          <w:rFonts w:ascii="Times New Roman" w:hAnsi="Times New Roman"/>
          <w:sz w:val="22"/>
          <w:lang w:eastAsia="ko-KR"/>
        </w:rPr>
        <w:t>. For the latter case,</w:t>
      </w:r>
      <w:r w:rsidR="00F9778B">
        <w:rPr>
          <w:rFonts w:ascii="Times New Roman" w:hAnsi="Times New Roman"/>
          <w:sz w:val="22"/>
          <w:lang w:eastAsia="ko-KR"/>
        </w:rPr>
        <w:t xml:space="preserve"> </w:t>
      </w:r>
      <w:r w:rsidR="00F9778B" w:rsidRPr="00F9778B">
        <w:rPr>
          <w:rFonts w:ascii="Times New Roman" w:hAnsi="Times New Roman"/>
          <w:sz w:val="22"/>
          <w:lang w:eastAsia="ko-KR"/>
        </w:rPr>
        <w:t>there would be time delay for transmission of scheduled channels.</w:t>
      </w:r>
      <w:r w:rsidR="00F9778B">
        <w:rPr>
          <w:rFonts w:ascii="Times New Roman" w:hAnsi="Times New Roman"/>
          <w:sz w:val="22"/>
          <w:lang w:eastAsia="ko-KR"/>
        </w:rPr>
        <w:t xml:space="preserve"> </w:t>
      </w:r>
      <w:r w:rsidR="00797A7A">
        <w:rPr>
          <w:rFonts w:ascii="Times New Roman" w:hAnsi="Times New Roman"/>
          <w:sz w:val="22"/>
          <w:lang w:eastAsia="ko-KR"/>
        </w:rPr>
        <w:t>In addition</w:t>
      </w:r>
      <w:r w:rsidR="00797A7A">
        <w:rPr>
          <w:rFonts w:ascii="Times New Roman" w:hAnsi="Times New Roman" w:hint="eastAsia"/>
          <w:sz w:val="22"/>
          <w:lang w:eastAsia="ko-KR"/>
        </w:rPr>
        <w:t xml:space="preserve">, </w:t>
      </w:r>
      <w:r w:rsidR="00797A7A">
        <w:rPr>
          <w:rFonts w:ascii="Times New Roman" w:hAnsi="Times New Roman"/>
          <w:sz w:val="22"/>
          <w:lang w:eastAsia="ko-KR"/>
        </w:rPr>
        <w:t xml:space="preserve">there can be overlapped time duration between scheduled </w:t>
      </w:r>
      <w:r w:rsidR="00797A7A" w:rsidRPr="007243CE">
        <w:rPr>
          <w:rFonts w:ascii="Times New Roman" w:hAnsi="Times New Roman" w:hint="eastAsia"/>
          <w:sz w:val="22"/>
          <w:lang w:eastAsia="ko-KR"/>
        </w:rPr>
        <w:t>DL and/or UL channel</w:t>
      </w:r>
      <w:r w:rsidR="00797A7A" w:rsidRPr="007243CE">
        <w:rPr>
          <w:rFonts w:ascii="Times New Roman" w:hAnsi="Times New Roman"/>
          <w:sz w:val="22"/>
          <w:lang w:eastAsia="ko-KR"/>
        </w:rPr>
        <w:t>s</w:t>
      </w:r>
      <w:r w:rsidR="00797A7A">
        <w:rPr>
          <w:rFonts w:ascii="Times New Roman" w:hAnsi="Times New Roman"/>
          <w:sz w:val="22"/>
          <w:lang w:eastAsia="ko-KR"/>
        </w:rPr>
        <w:t xml:space="preserve"> and </w:t>
      </w:r>
      <w:r w:rsidR="00E901DC">
        <w:rPr>
          <w:rFonts w:ascii="Times New Roman" w:hAnsi="Times New Roman"/>
          <w:sz w:val="22"/>
          <w:lang w:eastAsia="ko-KR"/>
        </w:rPr>
        <w:lastRenderedPageBreak/>
        <w:t>beam application time. Figure 2</w:t>
      </w:r>
      <w:r w:rsidR="00797A7A">
        <w:rPr>
          <w:rFonts w:ascii="Times New Roman" w:hAnsi="Times New Roman"/>
          <w:sz w:val="22"/>
          <w:lang w:eastAsia="ko-KR"/>
        </w:rPr>
        <w:t xml:space="preserve"> demonstrates it where exist TCI state is used for TRP #1 whereas beam application time is required for TRP #2. For the case of TRP#2, we think that some rules such as timing offset considering beam application time seems to be required. </w:t>
      </w:r>
    </w:p>
    <w:p w:rsidR="00797A7A" w:rsidRDefault="00797A7A" w:rsidP="00797A7A">
      <w:pPr>
        <w:spacing w:before="240"/>
        <w:rPr>
          <w:rFonts w:cs="Times"/>
          <w:b/>
          <w:color w:val="000000"/>
          <w:szCs w:val="20"/>
          <w:lang w:eastAsia="ko-KR"/>
        </w:rPr>
      </w:pPr>
      <w:r>
        <w:rPr>
          <w:rFonts w:cs="Times"/>
          <w:b/>
          <w:noProof/>
          <w:color w:val="000000"/>
          <w:szCs w:val="20"/>
          <w:lang w:val="en-US" w:eastAsia="ko-KR"/>
        </w:rPr>
        <w:drawing>
          <wp:inline distT="0" distB="0" distL="0" distR="0" wp14:anchorId="3C413C0B" wp14:editId="2DA94C5C">
            <wp:extent cx="5878167" cy="216917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98488" cy="2176678"/>
                    </a:xfrm>
                    <a:prstGeom prst="rect">
                      <a:avLst/>
                    </a:prstGeom>
                    <a:noFill/>
                  </pic:spPr>
                </pic:pic>
              </a:graphicData>
            </a:graphic>
          </wp:inline>
        </w:drawing>
      </w:r>
    </w:p>
    <w:p w:rsidR="00797A7A" w:rsidRPr="00797A7A" w:rsidRDefault="00797A7A" w:rsidP="00797A7A">
      <w:pPr>
        <w:spacing w:before="240"/>
        <w:jc w:val="center"/>
        <w:rPr>
          <w:rFonts w:cs="Times"/>
          <w:b/>
          <w:color w:val="000000"/>
          <w:szCs w:val="20"/>
          <w:lang w:eastAsia="ko-KR"/>
        </w:rPr>
      </w:pPr>
      <w:r w:rsidRPr="00CF172B">
        <w:t xml:space="preserve">Figure </w:t>
      </w:r>
      <w:r w:rsidR="006925BC">
        <w:t>2</w:t>
      </w:r>
      <w:r w:rsidRPr="00CF172B">
        <w:t xml:space="preserve">: The </w:t>
      </w:r>
      <w:r>
        <w:t xml:space="preserve">paradigm </w:t>
      </w:r>
      <w:r w:rsidRPr="00CF172B">
        <w:t>of</w:t>
      </w:r>
      <w:r>
        <w:t xml:space="preserve"> beam application time for indicated TCI state among mTRP</w:t>
      </w:r>
      <w:r w:rsidRPr="00CF172B">
        <w:t>.</w:t>
      </w:r>
    </w:p>
    <w:p w:rsidR="009B1999" w:rsidRDefault="00F9778B" w:rsidP="007243CE">
      <w:pPr>
        <w:spacing w:before="240"/>
        <w:ind w:firstLineChars="50" w:firstLine="110"/>
        <w:rPr>
          <w:rFonts w:ascii="Times New Roman" w:hAnsi="Times New Roman"/>
          <w:sz w:val="22"/>
          <w:lang w:eastAsia="ko-KR"/>
        </w:rPr>
      </w:pPr>
      <w:r>
        <w:rPr>
          <w:rFonts w:ascii="Times New Roman" w:hAnsi="Times New Roman"/>
          <w:sz w:val="22"/>
          <w:lang w:eastAsia="ko-KR"/>
        </w:rPr>
        <w:t xml:space="preserve">From this perspective, we think that RAN1 firstly should discuss about how to deal with the scheduled </w:t>
      </w:r>
      <w:r>
        <w:rPr>
          <w:rFonts w:ascii="Times New Roman" w:hAnsi="Times New Roman" w:hint="eastAsia"/>
          <w:sz w:val="22"/>
          <w:lang w:eastAsia="ko-KR"/>
        </w:rPr>
        <w:t>DL and/or UL channel</w:t>
      </w:r>
      <w:r>
        <w:rPr>
          <w:rFonts w:ascii="Times New Roman" w:hAnsi="Times New Roman"/>
          <w:sz w:val="22"/>
          <w:lang w:eastAsia="ko-KR"/>
        </w:rPr>
        <w:t>s during the beam application time.</w:t>
      </w:r>
    </w:p>
    <w:p w:rsidR="00F9778B" w:rsidRPr="00E901DC" w:rsidRDefault="00F9778B" w:rsidP="00F9778B">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sidR="00E901DC" w:rsidRPr="00E901DC">
        <w:rPr>
          <w:rFonts w:ascii="Times New Roman" w:eastAsia="맑은 고딕" w:hAnsi="Times New Roman" w:hint="eastAsia"/>
          <w:b/>
          <w:sz w:val="22"/>
          <w:lang w:eastAsia="ko-KR"/>
        </w:rPr>
        <w:t>2</w:t>
      </w:r>
      <w:r w:rsidRPr="00E901DC">
        <w:rPr>
          <w:rFonts w:ascii="Times New Roman" w:eastAsia="맑은 고딕" w:hAnsi="Times New Roman" w:hint="eastAsia"/>
          <w:b/>
          <w:sz w:val="22"/>
          <w:lang w:eastAsia="ko-KR"/>
        </w:rPr>
        <w:t xml:space="preserve">: </w:t>
      </w:r>
    </w:p>
    <w:p w:rsidR="001F7F02" w:rsidRPr="00BB4B71" w:rsidRDefault="001F7F02" w:rsidP="00F9778B">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The details of behaviours for the case when </w:t>
      </w:r>
      <w:r w:rsidRPr="001F7F02">
        <w:rPr>
          <w:rFonts w:cs="Times" w:hint="eastAsia"/>
          <w:b/>
          <w:color w:val="000000"/>
          <w:sz w:val="22"/>
          <w:szCs w:val="20"/>
        </w:rPr>
        <w:t>scheduled DL and/or UL channel</w:t>
      </w:r>
      <w:r w:rsidRPr="001F7F02">
        <w:rPr>
          <w:rFonts w:cs="Times"/>
          <w:b/>
          <w:color w:val="000000"/>
          <w:sz w:val="22"/>
          <w:szCs w:val="20"/>
        </w:rPr>
        <w:t>s</w:t>
      </w:r>
      <w:r w:rsidRPr="001F7F02">
        <w:rPr>
          <w:rFonts w:cs="Times" w:hint="eastAsia"/>
          <w:b/>
          <w:color w:val="000000"/>
          <w:sz w:val="22"/>
          <w:szCs w:val="20"/>
        </w:rPr>
        <w:t xml:space="preserve"> exist </w:t>
      </w:r>
      <w:r w:rsidRPr="001F7F02">
        <w:rPr>
          <w:rFonts w:cs="Times"/>
          <w:b/>
          <w:color w:val="000000"/>
          <w:sz w:val="22"/>
          <w:szCs w:val="20"/>
        </w:rPr>
        <w:t>during the beam application time have not been discussed yet.</w:t>
      </w:r>
    </w:p>
    <w:p w:rsidR="001F7F02" w:rsidRPr="00E901DC" w:rsidRDefault="001F7F02" w:rsidP="001F7F02">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Proposal #</w:t>
      </w:r>
      <w:r w:rsidR="00E901DC" w:rsidRPr="00E901DC">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rsidR="001F7F02" w:rsidRPr="004C51BC" w:rsidRDefault="001F7F02" w:rsidP="001F7F02">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RAN1 firstly should discuss about how to deal with the scheduled </w:t>
      </w:r>
      <w:r w:rsidRPr="001F7F02">
        <w:rPr>
          <w:rFonts w:cs="Times" w:hint="eastAsia"/>
          <w:b/>
          <w:color w:val="000000"/>
          <w:sz w:val="22"/>
          <w:szCs w:val="20"/>
        </w:rPr>
        <w:t>DL and/or UL channel</w:t>
      </w:r>
      <w:r w:rsidRPr="001F7F02">
        <w:rPr>
          <w:rFonts w:cs="Times"/>
          <w:b/>
          <w:color w:val="000000"/>
          <w:sz w:val="22"/>
          <w:szCs w:val="20"/>
        </w:rPr>
        <w:t>s during the beam application time</w:t>
      </w:r>
      <w:r w:rsidR="00797A7A">
        <w:rPr>
          <w:rFonts w:cs="Times"/>
          <w:b/>
          <w:color w:val="000000"/>
          <w:sz w:val="22"/>
          <w:szCs w:val="20"/>
        </w:rPr>
        <w:t>.</w:t>
      </w:r>
    </w:p>
    <w:p w:rsidR="007F190A" w:rsidRDefault="007F190A" w:rsidP="007F190A">
      <w:pPr>
        <w:spacing w:before="240"/>
        <w:rPr>
          <w:rFonts w:cs="Times"/>
          <w:b/>
          <w:color w:val="000000"/>
          <w:szCs w:val="20"/>
        </w:rPr>
      </w:pPr>
    </w:p>
    <w:p w:rsidR="007F190A" w:rsidRPr="00FD7836" w:rsidRDefault="007F190A" w:rsidP="007F190A">
      <w:pPr>
        <w:spacing w:before="240"/>
        <w:rPr>
          <w:rFonts w:ascii="Times New Roman" w:hAnsi="Times New Roman"/>
          <w:b/>
          <w:sz w:val="22"/>
          <w:szCs w:val="22"/>
          <w:u w:val="single"/>
          <w:lang w:eastAsia="ko-KR"/>
        </w:rPr>
      </w:pPr>
      <w:r w:rsidRPr="00FD7836">
        <w:rPr>
          <w:rFonts w:ascii="Times New Roman" w:hAnsi="Times New Roman"/>
          <w:b/>
          <w:sz w:val="22"/>
          <w:szCs w:val="22"/>
          <w:u w:val="single"/>
          <w:lang w:eastAsia="ko-KR"/>
        </w:rPr>
        <w:t>UL power control for MTRP with STxMP</w:t>
      </w:r>
    </w:p>
    <w:p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hint="eastAsia"/>
          <w:sz w:val="22"/>
          <w:lang w:eastAsia="ko-KR"/>
        </w:rPr>
        <w:t>R</w:t>
      </w:r>
      <w:r w:rsidRPr="00FD7836">
        <w:rPr>
          <w:rFonts w:ascii="Times New Roman" w:hAnsi="Times New Roman"/>
          <w:sz w:val="22"/>
          <w:lang w:eastAsia="ko-KR"/>
        </w:rPr>
        <w:t xml:space="preserve">egarding STxMP, some issues that are related with power control were discussed and then sending LS for RAN4 was agreed as shown below: </w:t>
      </w:r>
    </w:p>
    <w:tbl>
      <w:tblPr>
        <w:tblStyle w:val="ac"/>
        <w:tblW w:w="0" w:type="auto"/>
        <w:tblLook w:val="04A0" w:firstRow="1" w:lastRow="0" w:firstColumn="1" w:lastColumn="0" w:noHBand="0" w:noVBand="1"/>
      </w:tblPr>
      <w:tblGrid>
        <w:gridCol w:w="9631"/>
      </w:tblGrid>
      <w:tr w:rsidR="007F190A" w:rsidRPr="00FD7836" w:rsidTr="007203D7">
        <w:tc>
          <w:tcPr>
            <w:tcW w:w="9631" w:type="dxa"/>
          </w:tcPr>
          <w:p w:rsidR="007F190A" w:rsidRPr="00FD7836" w:rsidRDefault="007F190A" w:rsidP="007203D7">
            <w:pPr>
              <w:rPr>
                <w:rStyle w:val="af7"/>
                <w:rFonts w:eastAsia="PMingLiU" w:cs="Times"/>
                <w:szCs w:val="20"/>
                <w:lang w:eastAsia="zh-TW"/>
              </w:rPr>
            </w:pPr>
            <w:r w:rsidRPr="00FD7836">
              <w:rPr>
                <w:rStyle w:val="af7"/>
                <w:rFonts w:cs="Times"/>
                <w:szCs w:val="20"/>
                <w:lang w:eastAsia="zh-TW"/>
              </w:rPr>
              <w:t>Agreement</w:t>
            </w:r>
          </w:p>
          <w:p w:rsidR="007F190A" w:rsidRPr="00FD7836" w:rsidRDefault="007F190A" w:rsidP="007203D7">
            <w:pPr>
              <w:pStyle w:val="af6"/>
              <w:ind w:leftChars="0" w:left="0"/>
              <w:contextualSpacing/>
              <w:rPr>
                <w:rFonts w:cs="Times"/>
                <w:szCs w:val="20"/>
              </w:rPr>
            </w:pPr>
            <w:r w:rsidRPr="00FD7836">
              <w:rPr>
                <w:rFonts w:cs="Times"/>
                <w:szCs w:val="20"/>
              </w:rPr>
              <w:t>On unified TCI framework extension, consider all the intra and inter-cell MTRP schemes specified in Rel-16 and Rel-17</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 xml:space="preserve">Consider, if STxMP is supported, Rel-18 MTRP scheme(s) with STxMP </w:t>
            </w:r>
          </w:p>
          <w:p w:rsidR="007F190A" w:rsidRPr="00FD7836" w:rsidRDefault="007F190A" w:rsidP="007203D7">
            <w:pPr>
              <w:rPr>
                <w:rStyle w:val="af7"/>
                <w:rFonts w:eastAsia="PMingLiU" w:cs="Times"/>
                <w:szCs w:val="20"/>
                <w:lang w:eastAsia="zh-TW"/>
              </w:rPr>
            </w:pPr>
            <w:r w:rsidRPr="00FD7836">
              <w:rPr>
                <w:rStyle w:val="af7"/>
                <w:rFonts w:cs="Times"/>
                <w:szCs w:val="20"/>
                <w:lang w:eastAsia="zh-TW"/>
              </w:rPr>
              <w:t>Agreement</w:t>
            </w:r>
          </w:p>
          <w:p w:rsidR="007F190A" w:rsidRPr="00FD7836" w:rsidRDefault="007F190A" w:rsidP="007203D7">
            <w:pPr>
              <w:rPr>
                <w:rFonts w:cs="Times"/>
                <w:sz w:val="24"/>
                <w:lang w:eastAsia="zh-TW"/>
              </w:rPr>
            </w:pPr>
            <w:r w:rsidRPr="00FD7836">
              <w:rPr>
                <w:rFonts w:cs="Times"/>
                <w:lang w:eastAsia="zh-TW"/>
              </w:rPr>
              <w:t>On UE power limitation for STxMP for FR2, send LS to RAN4 to check the followings:</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Whether it is feasible to assume power limitation per panel for STxMP (Assumption 1)</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Whether it is feasible to assume a total power limitation per UE over all UE panels used for STxMP (Assumption 2)</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In either of Assumption1 or Assumption 2, whether the total power limitation</w:t>
            </w:r>
            <w:r w:rsidRPr="00FD7836">
              <w:rPr>
                <w:rFonts w:eastAsia="Times New Roman"/>
                <w:szCs w:val="20"/>
              </w:rPr>
              <w:t> </w:t>
            </w:r>
            <w:r w:rsidRPr="00FD7836">
              <w:rPr>
                <w:rFonts w:eastAsia="Times New Roman" w:cs="Times"/>
                <w:szCs w:val="20"/>
              </w:rPr>
              <w:t>per UE over all UE panels used for STxMP or the sum of per-panel power limitation for STxMP can be different from (greater than) the existing power limitation for a given power class?</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rsidR="007F190A" w:rsidRPr="00FD7836" w:rsidRDefault="007F190A" w:rsidP="007203D7">
            <w:pPr>
              <w:rPr>
                <w:rFonts w:eastAsia="PMingLiU" w:cs="Times"/>
                <w:sz w:val="24"/>
                <w:lang w:eastAsia="zh-TW"/>
              </w:rPr>
            </w:pPr>
            <w:r w:rsidRPr="00FD7836">
              <w:rPr>
                <w:rFonts w:cs="Times"/>
                <w:lang w:eastAsia="zh-TW"/>
              </w:rPr>
              <w:t>FFS: Detail of exact LS if agreed</w:t>
            </w:r>
          </w:p>
          <w:p w:rsidR="007F190A" w:rsidRPr="00FD7836" w:rsidRDefault="007F190A" w:rsidP="007203D7">
            <w:pPr>
              <w:rPr>
                <w:rFonts w:cs="Times"/>
                <w:sz w:val="22"/>
                <w:szCs w:val="22"/>
                <w:lang w:eastAsia="zh-TW"/>
              </w:rPr>
            </w:pPr>
            <w:r w:rsidRPr="00FD7836">
              <w:rPr>
                <w:rFonts w:cs="Times"/>
                <w:lang w:eastAsia="zh-TW"/>
              </w:rPr>
              <w:t>Note: Scenarios of above include at least single carrier scenario for FR2</w:t>
            </w:r>
          </w:p>
          <w:p w:rsidR="007F190A" w:rsidRPr="00FD7836" w:rsidRDefault="007F190A" w:rsidP="007203D7">
            <w:pPr>
              <w:rPr>
                <w:rFonts w:cs="Times"/>
                <w:sz w:val="24"/>
                <w:lang w:eastAsia="zh-TW"/>
              </w:rPr>
            </w:pPr>
            <w:r w:rsidRPr="00FD7836">
              <w:rPr>
                <w:rFonts w:cs="Times"/>
                <w:lang w:eastAsia="zh-TW"/>
              </w:rPr>
              <w:t>Note: Above power limitation includes both total radiated power and EIRP</w:t>
            </w:r>
          </w:p>
          <w:p w:rsidR="007F190A" w:rsidRPr="00FD7836" w:rsidRDefault="007F190A" w:rsidP="007203D7">
            <w:pPr>
              <w:rPr>
                <w:rFonts w:eastAsia="PMingLiU" w:cs="Times"/>
                <w:lang w:eastAsia="zh-TW"/>
              </w:rPr>
            </w:pPr>
            <w:r w:rsidRPr="00FD7836">
              <w:rPr>
                <w:rFonts w:cs="Times"/>
                <w:lang w:eastAsia="zh-TW"/>
              </w:rPr>
              <w:t>LS to RAN4 is endorsed in R1-2205639.</w:t>
            </w:r>
          </w:p>
        </w:tc>
      </w:tr>
    </w:tbl>
    <w:p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hint="eastAsia"/>
          <w:sz w:val="22"/>
          <w:lang w:eastAsia="ko-KR"/>
        </w:rPr>
        <w:lastRenderedPageBreak/>
        <w:t>I</w:t>
      </w:r>
      <w:r w:rsidRPr="00FD7836">
        <w:rPr>
          <w:rFonts w:ascii="Times New Roman" w:hAnsi="Times New Roman"/>
          <w:sz w:val="22"/>
          <w:lang w:eastAsia="ko-KR"/>
        </w:rPr>
        <w:t xml:space="preserve">n case of STxMP transmission, UE can transmit different UL channels simultaneously through different Tx panel(s) and then related power control parameters (e.g. </w:t>
      </w:r>
      <w:r w:rsidRPr="00FD7836">
        <w:rPr>
          <w:rFonts w:ascii="Times New Roman" w:hAnsi="Times New Roman" w:hint="eastAsia"/>
          <w:sz w:val="22"/>
          <w:lang w:eastAsia="ko-KR"/>
        </w:rPr>
        <w:t>alpha, p0, closedloop index</w:t>
      </w:r>
      <w:r w:rsidRPr="00FD7836">
        <w:rPr>
          <w:rFonts w:ascii="Times New Roman" w:hAnsi="Times New Roman"/>
          <w:sz w:val="22"/>
          <w:lang w:eastAsia="ko-KR"/>
        </w:rPr>
        <w:t>) also can be provided in accordance with TCI state. In such a case, power should be allocated for each panel and then the sum of allocated power should be no greater than a Pcmax. To consider the issue, we currently consider power limitation in terms of UE or panel as shown in above agreement. Here, we think that there would be still unresolved issues even though discussion on power limitation was already done. In other words, even though RAN1 defines per-panel power limitation, the required power for transmission for each UL channel can be larger than per-panel power limitation and then total required power could be larger than the Pcmax when both of link qualities are bad as shown in the figure #</w:t>
      </w:r>
      <w:r w:rsidR="00277EDE">
        <w:rPr>
          <w:rFonts w:ascii="Times New Roman" w:hAnsi="Times New Roman"/>
          <w:sz w:val="22"/>
          <w:lang w:eastAsia="ko-KR"/>
        </w:rPr>
        <w:t>4</w:t>
      </w:r>
      <w:r w:rsidRPr="00FD7836">
        <w:rPr>
          <w:rFonts w:ascii="Times New Roman" w:hAnsi="Times New Roman"/>
          <w:sz w:val="22"/>
          <w:lang w:eastAsia="ko-KR"/>
        </w:rPr>
        <w:t xml:space="preserve">. Hence, since transmission power is directly calculated depending on which channel is transmitted, RAN1 should consider which channel is mapped into the panel in addition to consideration on the panel. </w:t>
      </w:r>
    </w:p>
    <w:p w:rsidR="007F190A" w:rsidRPr="00FD7836" w:rsidRDefault="007F190A" w:rsidP="007F190A">
      <w:pPr>
        <w:spacing w:before="240"/>
        <w:ind w:firstLineChars="50" w:firstLine="108"/>
        <w:rPr>
          <w:rFonts w:ascii="Times New Roman" w:hAnsi="Times New Roman"/>
          <w:b/>
          <w:color w:val="FF0000"/>
          <w:sz w:val="22"/>
          <w:lang w:eastAsia="ko-KR"/>
        </w:rPr>
      </w:pPr>
    </w:p>
    <w:p w:rsidR="007F190A" w:rsidRPr="00FD7836" w:rsidRDefault="007F190A" w:rsidP="007F190A">
      <w:pPr>
        <w:spacing w:before="240"/>
        <w:ind w:firstLineChars="50" w:firstLine="110"/>
        <w:jc w:val="center"/>
        <w:rPr>
          <w:rFonts w:ascii="Times New Roman" w:hAnsi="Times New Roman"/>
          <w:sz w:val="22"/>
          <w:lang w:eastAsia="ko-KR"/>
        </w:rPr>
      </w:pPr>
      <w:r w:rsidRPr="00FD7836">
        <w:rPr>
          <w:rFonts w:ascii="Times New Roman" w:hAnsi="Times New Roman"/>
          <w:noProof/>
          <w:sz w:val="22"/>
          <w:lang w:val="en-US" w:eastAsia="ko-KR"/>
        </w:rPr>
        <w:drawing>
          <wp:inline distT="0" distB="0" distL="0" distR="0" wp14:anchorId="5D5830C8" wp14:editId="1B545215">
            <wp:extent cx="4211164" cy="22779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5070" cy="2285448"/>
                    </a:xfrm>
                    <a:prstGeom prst="rect">
                      <a:avLst/>
                    </a:prstGeom>
                    <a:noFill/>
                  </pic:spPr>
                </pic:pic>
              </a:graphicData>
            </a:graphic>
          </wp:inline>
        </w:drawing>
      </w:r>
    </w:p>
    <w:p w:rsidR="007F190A" w:rsidRPr="00FD7836" w:rsidRDefault="007F190A" w:rsidP="007F190A">
      <w:pPr>
        <w:spacing w:before="240"/>
        <w:ind w:firstLineChars="50" w:firstLine="100"/>
        <w:jc w:val="center"/>
        <w:rPr>
          <w:rFonts w:ascii="Times New Roman" w:hAnsi="Times New Roman"/>
          <w:sz w:val="22"/>
          <w:lang w:eastAsia="ko-KR"/>
        </w:rPr>
      </w:pPr>
      <w:r w:rsidRPr="00FD7836">
        <w:t xml:space="preserve">Figure </w:t>
      </w:r>
      <w:r w:rsidR="00E901DC">
        <w:t>3</w:t>
      </w:r>
      <w:r w:rsidRPr="00FD7836">
        <w:t xml:space="preserve">: The paradigm of </w:t>
      </w:r>
      <w:r w:rsidRPr="00FD7836">
        <w:rPr>
          <w:lang w:eastAsia="ko-KR"/>
        </w:rPr>
        <w:t>UL power control for MTRP with STxMP.</w:t>
      </w:r>
    </w:p>
    <w:p w:rsidR="007F190A" w:rsidRPr="00E901DC" w:rsidRDefault="007F190A" w:rsidP="007F190A">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sidR="00E901DC" w:rsidRPr="00E901DC">
        <w:rPr>
          <w:rFonts w:ascii="Times New Roman" w:eastAsia="맑은 고딕" w:hAnsi="Times New Roman" w:hint="eastAsia"/>
          <w:b/>
          <w:sz w:val="22"/>
          <w:lang w:eastAsia="ko-KR"/>
        </w:rPr>
        <w:t>3</w:t>
      </w:r>
      <w:r w:rsidRPr="00E901DC">
        <w:rPr>
          <w:rFonts w:ascii="Times New Roman" w:eastAsia="맑은 고딕" w:hAnsi="Times New Roman" w:hint="eastAsia"/>
          <w:b/>
          <w:sz w:val="22"/>
          <w:lang w:eastAsia="ko-KR"/>
        </w:rPr>
        <w:t xml:space="preserve">: </w:t>
      </w:r>
    </w:p>
    <w:p w:rsidR="007F190A" w:rsidRPr="00FD7836" w:rsidRDefault="007F190A" w:rsidP="007F190A">
      <w:pPr>
        <w:pStyle w:val="af6"/>
        <w:numPr>
          <w:ilvl w:val="0"/>
          <w:numId w:val="27"/>
        </w:numPr>
        <w:spacing w:before="240"/>
        <w:ind w:leftChars="0"/>
        <w:rPr>
          <w:rFonts w:cs="Times"/>
          <w:b/>
          <w:color w:val="000000"/>
          <w:sz w:val="22"/>
          <w:szCs w:val="20"/>
        </w:rPr>
      </w:pPr>
      <w:r w:rsidRPr="00FD7836">
        <w:rPr>
          <w:rFonts w:cs="Times"/>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sz w:val="22"/>
          <w:lang w:eastAsia="ko-KR"/>
        </w:rPr>
        <w:t xml:space="preserve"> For this reason, some rules that could be commonly applied for each panels/channels should be considered. The one of the many examples would be prioritization rule between panels/channels, such as either cell operation with two uplink carriers or operation with carrier aggregation. Hence, the power prioritization rule between panels/channels should be further studied. </w:t>
      </w:r>
    </w:p>
    <w:p w:rsidR="007F190A" w:rsidRPr="00E901DC" w:rsidRDefault="007F190A" w:rsidP="007F190A">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w:t>
      </w:r>
      <w:r w:rsidRPr="00E901DC">
        <w:rPr>
          <w:rFonts w:ascii="Times New Roman" w:eastAsia="맑은 고딕" w:hAnsi="Times New Roman"/>
          <w:b/>
          <w:sz w:val="22"/>
          <w:lang w:eastAsia="ko-KR"/>
        </w:rPr>
        <w:t>o</w:t>
      </w:r>
      <w:r w:rsidRPr="00E901DC">
        <w:rPr>
          <w:rFonts w:ascii="Times New Roman" w:eastAsia="맑은 고딕" w:hAnsi="Times New Roman" w:hint="eastAsia"/>
          <w:b/>
          <w:sz w:val="22"/>
          <w:lang w:eastAsia="ko-KR"/>
        </w:rPr>
        <w:t>sal #</w:t>
      </w:r>
      <w:r w:rsidR="00E901DC" w:rsidRPr="00E901DC">
        <w:rPr>
          <w:rFonts w:ascii="Times New Roman" w:eastAsia="맑은 고딕" w:hAnsi="Times New Roman"/>
          <w:b/>
          <w:sz w:val="22"/>
          <w:lang w:eastAsia="ko-KR"/>
        </w:rPr>
        <w:t>3</w:t>
      </w:r>
      <w:r w:rsidRPr="00E901DC">
        <w:rPr>
          <w:rFonts w:ascii="Times New Roman" w:eastAsia="맑은 고딕" w:hAnsi="Times New Roman" w:hint="eastAsia"/>
          <w:b/>
          <w:sz w:val="22"/>
          <w:lang w:eastAsia="ko-KR"/>
        </w:rPr>
        <w:t>:</w:t>
      </w:r>
    </w:p>
    <w:p w:rsidR="007F190A" w:rsidRPr="00FD7836" w:rsidRDefault="007F190A" w:rsidP="007F190A">
      <w:pPr>
        <w:pStyle w:val="af6"/>
        <w:numPr>
          <w:ilvl w:val="0"/>
          <w:numId w:val="27"/>
        </w:numPr>
        <w:spacing w:before="240"/>
        <w:ind w:leftChars="0"/>
        <w:rPr>
          <w:rFonts w:cs="Times"/>
          <w:b/>
          <w:color w:val="000000"/>
          <w:sz w:val="22"/>
          <w:szCs w:val="20"/>
        </w:rPr>
      </w:pPr>
      <w:r w:rsidRPr="00FD7836">
        <w:rPr>
          <w:rFonts w:cs="Times"/>
          <w:b/>
          <w:color w:val="000000"/>
          <w:sz w:val="22"/>
          <w:szCs w:val="20"/>
        </w:rPr>
        <w:t>For MTRP scheme(s) with STxMP, the power prioritization rule between panels/channels should be further studied.</w:t>
      </w:r>
    </w:p>
    <w:p w:rsidR="007F190A" w:rsidRPr="007F190A" w:rsidRDefault="007F190A" w:rsidP="007F190A">
      <w:pPr>
        <w:spacing w:before="240"/>
        <w:rPr>
          <w:rFonts w:cs="Times"/>
          <w:b/>
          <w:color w:val="000000"/>
          <w:szCs w:val="20"/>
        </w:rPr>
      </w:pPr>
    </w:p>
    <w:p w:rsidR="00C36206" w:rsidRDefault="000D54C2" w:rsidP="00C36206">
      <w:pPr>
        <w:pStyle w:val="1"/>
      </w:pPr>
      <w:r>
        <w:t>Conclusion</w:t>
      </w:r>
    </w:p>
    <w:p w:rsidR="00C36206" w:rsidRPr="000348CF" w:rsidRDefault="00602EB1" w:rsidP="00966F14">
      <w:pPr>
        <w:spacing w:before="240"/>
        <w:rPr>
          <w:rFonts w:ascii="Times New Roman" w:hAnsi="Times New Roman"/>
          <w:iCs/>
          <w:sz w:val="22"/>
          <w:lang w:val="en-US" w:eastAsia="ko-KR"/>
        </w:rPr>
      </w:pPr>
      <w:r w:rsidRPr="000348CF">
        <w:rPr>
          <w:rFonts w:ascii="Times New Roman" w:hAnsi="Times New Roman"/>
          <w:iCs/>
          <w:sz w:val="22"/>
          <w:lang w:val="en-US" w:eastAsia="ko-KR"/>
        </w:rPr>
        <w:t>In this contribution, the following conclusions were made:</w:t>
      </w:r>
    </w:p>
    <w:p w:rsidR="00E901DC" w:rsidRDefault="00E901DC" w:rsidP="00E901DC">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PDSCH reception in case of S-DCI based mTRP  </w:t>
      </w:r>
    </w:p>
    <w:p w:rsidR="00E901DC" w:rsidRPr="00E901DC" w:rsidRDefault="00E901DC" w:rsidP="00E901DC">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#1: </w:t>
      </w:r>
    </w:p>
    <w:p w:rsidR="00E901DC" w:rsidRPr="00E901DC" w:rsidRDefault="00E901DC" w:rsidP="00E901DC">
      <w:pPr>
        <w:pStyle w:val="af6"/>
        <w:numPr>
          <w:ilvl w:val="0"/>
          <w:numId w:val="27"/>
        </w:numPr>
        <w:spacing w:before="240"/>
        <w:ind w:leftChars="0"/>
        <w:rPr>
          <w:rFonts w:cs="Times"/>
          <w:b/>
          <w:color w:val="000000"/>
          <w:sz w:val="22"/>
          <w:szCs w:val="20"/>
        </w:rPr>
      </w:pPr>
      <w:r>
        <w:rPr>
          <w:rFonts w:cs="Times"/>
          <w:b/>
          <w:color w:val="000000"/>
          <w:sz w:val="22"/>
          <w:szCs w:val="20"/>
        </w:rPr>
        <w:lastRenderedPageBreak/>
        <w:t xml:space="preserve">When </w:t>
      </w:r>
      <w:r w:rsidRPr="00BC0D13">
        <w:rPr>
          <w:rFonts w:cs="Times"/>
          <w:b/>
          <w:color w:val="000000"/>
          <w:sz w:val="22"/>
          <w:szCs w:val="20"/>
        </w:rPr>
        <w:t>repeated PDSCH occasion</w:t>
      </w:r>
      <w:r>
        <w:rPr>
          <w:rFonts w:cs="Times"/>
          <w:b/>
          <w:color w:val="000000"/>
          <w:sz w:val="22"/>
          <w:szCs w:val="20"/>
        </w:rPr>
        <w:t>s</w:t>
      </w:r>
      <w:r w:rsidRPr="00BC0D13">
        <w:rPr>
          <w:rFonts w:cs="Times"/>
          <w:b/>
          <w:color w:val="000000"/>
          <w:sz w:val="22"/>
          <w:szCs w:val="20"/>
        </w:rPr>
        <w:t xml:space="preserve"> in different time domain</w:t>
      </w:r>
      <w:r>
        <w:rPr>
          <w:rFonts w:cs="Times"/>
          <w:b/>
          <w:color w:val="000000"/>
          <w:sz w:val="22"/>
          <w:szCs w:val="20"/>
        </w:rPr>
        <w:t xml:space="preserve"> and some of them are located after time threshold, some ambiguity problems for beam selection can be occurred</w:t>
      </w:r>
      <w:r w:rsidR="00B2707A">
        <w:rPr>
          <w:rFonts w:cs="Times"/>
          <w:b/>
          <w:color w:val="000000"/>
          <w:sz w:val="22"/>
          <w:szCs w:val="20"/>
        </w:rPr>
        <w:t>.</w:t>
      </w:r>
    </w:p>
    <w:p w:rsidR="00B2707A" w:rsidRPr="00B2707A" w:rsidRDefault="00B2707A" w:rsidP="00B2707A">
      <w:pPr>
        <w:spacing w:before="240"/>
        <w:rPr>
          <w:rFonts w:ascii="Times New Roman" w:eastAsia="맑은 고딕" w:hAnsi="Times New Roman"/>
          <w:b/>
          <w:sz w:val="22"/>
          <w:lang w:eastAsia="ko-KR"/>
        </w:rPr>
      </w:pPr>
      <w:r w:rsidRPr="00B2707A">
        <w:rPr>
          <w:rFonts w:ascii="Times New Roman" w:eastAsia="맑은 고딕" w:hAnsi="Times New Roman" w:hint="eastAsia"/>
          <w:b/>
          <w:sz w:val="22"/>
          <w:lang w:eastAsia="ko-KR"/>
        </w:rPr>
        <w:t>Proposal #</w:t>
      </w:r>
      <w:r w:rsidRPr="00B2707A">
        <w:rPr>
          <w:rFonts w:ascii="Times New Roman" w:eastAsia="맑은 고딕" w:hAnsi="Times New Roman"/>
          <w:b/>
          <w:sz w:val="22"/>
          <w:lang w:eastAsia="ko-KR"/>
        </w:rPr>
        <w:t>1</w:t>
      </w:r>
      <w:r w:rsidRPr="00B2707A">
        <w:rPr>
          <w:rFonts w:ascii="Times New Roman" w:eastAsia="맑은 고딕" w:hAnsi="Times New Roman" w:hint="eastAsia"/>
          <w:b/>
          <w:sz w:val="22"/>
          <w:lang w:eastAsia="ko-KR"/>
        </w:rPr>
        <w:t xml:space="preserve">: </w:t>
      </w:r>
    </w:p>
    <w:p w:rsidR="007B2DC1" w:rsidRDefault="00B2707A" w:rsidP="00B2707A">
      <w:pPr>
        <w:pStyle w:val="af6"/>
        <w:numPr>
          <w:ilvl w:val="0"/>
          <w:numId w:val="27"/>
        </w:numPr>
        <w:spacing w:before="240"/>
        <w:ind w:leftChars="0"/>
        <w:rPr>
          <w:rFonts w:cs="Times"/>
          <w:b/>
          <w:color w:val="000000"/>
          <w:sz w:val="22"/>
          <w:szCs w:val="20"/>
        </w:rPr>
      </w:pPr>
      <w:r w:rsidRPr="00B2707A">
        <w:rPr>
          <w:rFonts w:cs="Times"/>
          <w:b/>
          <w:color w:val="000000"/>
          <w:sz w:val="22"/>
          <w:szCs w:val="20"/>
        </w:rPr>
        <w:t>Regarding unified TCI framework for mTRP, RAN1 should consider not only time threshold (e.g. timeDurationForQCL) but also repeated transmission of PDSCH such as slot aggregation transmission</w:t>
      </w:r>
      <w:r>
        <w:rPr>
          <w:rFonts w:cs="Times"/>
          <w:b/>
          <w:color w:val="000000"/>
          <w:sz w:val="22"/>
          <w:szCs w:val="20"/>
        </w:rPr>
        <w:t>.</w:t>
      </w:r>
    </w:p>
    <w:p w:rsidR="00B2707A" w:rsidRPr="00B2707A" w:rsidRDefault="00B2707A" w:rsidP="00B2707A">
      <w:pPr>
        <w:pStyle w:val="af6"/>
        <w:spacing w:before="240"/>
        <w:ind w:leftChars="0" w:left="800"/>
        <w:rPr>
          <w:rFonts w:cs="Times"/>
          <w:b/>
          <w:color w:val="000000"/>
          <w:sz w:val="22"/>
          <w:szCs w:val="20"/>
        </w:rPr>
      </w:pPr>
    </w:p>
    <w:p w:rsidR="00E901DC" w:rsidRDefault="00E901DC" w:rsidP="00E901DC">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Beam application time  </w:t>
      </w:r>
    </w:p>
    <w:p w:rsidR="00E901DC" w:rsidRPr="00E901DC" w:rsidRDefault="00E901DC" w:rsidP="00E901DC">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#2: </w:t>
      </w:r>
    </w:p>
    <w:p w:rsidR="00E901DC" w:rsidRPr="00BB4B71" w:rsidRDefault="00E901DC" w:rsidP="00E901DC">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The details of behaviours for the case when </w:t>
      </w:r>
      <w:r w:rsidRPr="001F7F02">
        <w:rPr>
          <w:rFonts w:cs="Times" w:hint="eastAsia"/>
          <w:b/>
          <w:color w:val="000000"/>
          <w:sz w:val="22"/>
          <w:szCs w:val="20"/>
        </w:rPr>
        <w:t>scheduled DL and/or UL channel</w:t>
      </w:r>
      <w:r w:rsidRPr="001F7F02">
        <w:rPr>
          <w:rFonts w:cs="Times"/>
          <w:b/>
          <w:color w:val="000000"/>
          <w:sz w:val="22"/>
          <w:szCs w:val="20"/>
        </w:rPr>
        <w:t>s</w:t>
      </w:r>
      <w:r w:rsidRPr="001F7F02">
        <w:rPr>
          <w:rFonts w:cs="Times" w:hint="eastAsia"/>
          <w:b/>
          <w:color w:val="000000"/>
          <w:sz w:val="22"/>
          <w:szCs w:val="20"/>
        </w:rPr>
        <w:t xml:space="preserve"> exist </w:t>
      </w:r>
      <w:r w:rsidRPr="001F7F02">
        <w:rPr>
          <w:rFonts w:cs="Times"/>
          <w:b/>
          <w:color w:val="000000"/>
          <w:sz w:val="22"/>
          <w:szCs w:val="20"/>
        </w:rPr>
        <w:t>during the beam application time have not been discussed yet.</w:t>
      </w:r>
    </w:p>
    <w:p w:rsidR="00E901DC" w:rsidRPr="00E901DC" w:rsidRDefault="00E901DC" w:rsidP="00E901DC">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Proposal #</w:t>
      </w:r>
      <w:r w:rsidRPr="00E901DC">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rsidR="00E901DC" w:rsidRPr="004C51BC" w:rsidRDefault="00E901DC" w:rsidP="00E901DC">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RAN1 firstly should discuss about how to deal with the scheduled </w:t>
      </w:r>
      <w:r w:rsidRPr="001F7F02">
        <w:rPr>
          <w:rFonts w:cs="Times" w:hint="eastAsia"/>
          <w:b/>
          <w:color w:val="000000"/>
          <w:sz w:val="22"/>
          <w:szCs w:val="20"/>
        </w:rPr>
        <w:t>DL and/or UL channel</w:t>
      </w:r>
      <w:r w:rsidRPr="001F7F02">
        <w:rPr>
          <w:rFonts w:cs="Times"/>
          <w:b/>
          <w:color w:val="000000"/>
          <w:sz w:val="22"/>
          <w:szCs w:val="20"/>
        </w:rPr>
        <w:t>s during the beam application time</w:t>
      </w:r>
      <w:r>
        <w:rPr>
          <w:rFonts w:cs="Times"/>
          <w:b/>
          <w:color w:val="000000"/>
          <w:sz w:val="22"/>
          <w:szCs w:val="20"/>
        </w:rPr>
        <w:t>.</w:t>
      </w:r>
    </w:p>
    <w:p w:rsidR="00E901DC" w:rsidRPr="00E901DC" w:rsidRDefault="00E901DC" w:rsidP="00E901DC">
      <w:pPr>
        <w:spacing w:before="240"/>
        <w:rPr>
          <w:rFonts w:cs="Times"/>
          <w:b/>
          <w:color w:val="000000"/>
          <w:sz w:val="22"/>
          <w:szCs w:val="20"/>
        </w:rPr>
      </w:pPr>
    </w:p>
    <w:p w:rsidR="00E901DC" w:rsidRPr="00FD7836" w:rsidRDefault="00E901DC" w:rsidP="00E901DC">
      <w:pPr>
        <w:spacing w:before="240"/>
        <w:rPr>
          <w:rFonts w:ascii="Times New Roman" w:hAnsi="Times New Roman"/>
          <w:b/>
          <w:sz w:val="22"/>
          <w:szCs w:val="22"/>
          <w:u w:val="single"/>
          <w:lang w:eastAsia="ko-KR"/>
        </w:rPr>
      </w:pPr>
      <w:r w:rsidRPr="00FD7836">
        <w:rPr>
          <w:rFonts w:ascii="Times New Roman" w:hAnsi="Times New Roman"/>
          <w:b/>
          <w:sz w:val="22"/>
          <w:szCs w:val="22"/>
          <w:u w:val="single"/>
          <w:lang w:eastAsia="ko-KR"/>
        </w:rPr>
        <w:t>UL power control for MTRP with STxMP</w:t>
      </w:r>
    </w:p>
    <w:p w:rsidR="00E901DC" w:rsidRPr="00E901DC" w:rsidRDefault="00E901DC" w:rsidP="00E901DC">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#3: </w:t>
      </w:r>
    </w:p>
    <w:p w:rsidR="00E901DC" w:rsidRPr="00FD7836" w:rsidRDefault="00E901DC" w:rsidP="00E901DC">
      <w:pPr>
        <w:pStyle w:val="af6"/>
        <w:numPr>
          <w:ilvl w:val="0"/>
          <w:numId w:val="27"/>
        </w:numPr>
        <w:spacing w:before="240"/>
        <w:ind w:leftChars="0"/>
        <w:rPr>
          <w:rFonts w:cs="Times"/>
          <w:b/>
          <w:color w:val="000000"/>
          <w:sz w:val="22"/>
          <w:szCs w:val="20"/>
        </w:rPr>
      </w:pPr>
      <w:r w:rsidRPr="00FD7836">
        <w:rPr>
          <w:rFonts w:cs="Times"/>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rsidR="00E901DC" w:rsidRPr="00E901DC" w:rsidRDefault="00E901DC" w:rsidP="00E901DC">
      <w:pPr>
        <w:spacing w:before="240"/>
        <w:rPr>
          <w:rFonts w:ascii="Times New Roman" w:eastAsia="맑은 고딕" w:hAnsi="Times New Roman"/>
          <w:b/>
          <w:sz w:val="22"/>
          <w:lang w:eastAsia="ko-KR"/>
        </w:rPr>
      </w:pPr>
      <w:r w:rsidRPr="00E901DC">
        <w:rPr>
          <w:rFonts w:ascii="Times New Roman" w:eastAsia="맑은 고딕" w:hAnsi="Times New Roman" w:hint="eastAsia"/>
          <w:b/>
          <w:sz w:val="22"/>
          <w:lang w:eastAsia="ko-KR"/>
        </w:rPr>
        <w:t>Prop</w:t>
      </w:r>
      <w:r w:rsidRPr="00E901DC">
        <w:rPr>
          <w:rFonts w:ascii="Times New Roman" w:eastAsia="맑은 고딕" w:hAnsi="Times New Roman"/>
          <w:b/>
          <w:sz w:val="22"/>
          <w:lang w:eastAsia="ko-KR"/>
        </w:rPr>
        <w:t>o</w:t>
      </w:r>
      <w:r w:rsidRPr="00E901DC">
        <w:rPr>
          <w:rFonts w:ascii="Times New Roman" w:eastAsia="맑은 고딕" w:hAnsi="Times New Roman" w:hint="eastAsia"/>
          <w:b/>
          <w:sz w:val="22"/>
          <w:lang w:eastAsia="ko-KR"/>
        </w:rPr>
        <w:t>sal #</w:t>
      </w:r>
      <w:r w:rsidRPr="00E901DC">
        <w:rPr>
          <w:rFonts w:ascii="Times New Roman" w:eastAsia="맑은 고딕" w:hAnsi="Times New Roman"/>
          <w:b/>
          <w:sz w:val="22"/>
          <w:lang w:eastAsia="ko-KR"/>
        </w:rPr>
        <w:t>3</w:t>
      </w:r>
      <w:r w:rsidRPr="00E901DC">
        <w:rPr>
          <w:rFonts w:ascii="Times New Roman" w:eastAsia="맑은 고딕" w:hAnsi="Times New Roman" w:hint="eastAsia"/>
          <w:b/>
          <w:sz w:val="22"/>
          <w:lang w:eastAsia="ko-KR"/>
        </w:rPr>
        <w:t>:</w:t>
      </w:r>
    </w:p>
    <w:p w:rsidR="00E901DC" w:rsidRPr="00FD7836" w:rsidRDefault="00E901DC" w:rsidP="00E901DC">
      <w:pPr>
        <w:pStyle w:val="af6"/>
        <w:numPr>
          <w:ilvl w:val="0"/>
          <w:numId w:val="27"/>
        </w:numPr>
        <w:spacing w:before="240"/>
        <w:ind w:leftChars="0"/>
        <w:rPr>
          <w:rFonts w:cs="Times"/>
          <w:b/>
          <w:color w:val="000000"/>
          <w:sz w:val="22"/>
          <w:szCs w:val="20"/>
        </w:rPr>
      </w:pPr>
      <w:r w:rsidRPr="00FD7836">
        <w:rPr>
          <w:rFonts w:cs="Times"/>
          <w:b/>
          <w:color w:val="000000"/>
          <w:sz w:val="22"/>
          <w:szCs w:val="20"/>
        </w:rPr>
        <w:t>For MTRP scheme(s) with STxMP, the power prioritization rule between panels/channels should be further studied.</w:t>
      </w:r>
    </w:p>
    <w:p w:rsidR="007B2DC1" w:rsidRPr="007B2DC1" w:rsidRDefault="007B2DC1" w:rsidP="00CA3B42">
      <w:pPr>
        <w:spacing w:before="240"/>
        <w:rPr>
          <w:rFonts w:ascii="Times New Roman" w:eastAsia="맑은 고딕" w:hAnsi="Times New Roman" w:hint="eastAsia"/>
          <w:b/>
          <w:sz w:val="22"/>
          <w:lang w:eastAsia="ko-KR"/>
        </w:rPr>
      </w:pPr>
      <w:bookmarkStart w:id="2" w:name="_GoBack"/>
      <w:bookmarkEnd w:id="2"/>
    </w:p>
    <w:p w:rsidR="00F44138" w:rsidRDefault="000D54C2" w:rsidP="00936DF7">
      <w:pPr>
        <w:pStyle w:val="1"/>
      </w:pPr>
      <w:r>
        <w:t>Reference</w:t>
      </w:r>
    </w:p>
    <w:p w:rsidR="003B5D97" w:rsidRPr="003F28A5" w:rsidRDefault="003B5D97" w:rsidP="003B5D97">
      <w:pPr>
        <w:rPr>
          <w:rFonts w:ascii="Times New Roman" w:hAnsi="Times New Roman"/>
          <w:sz w:val="22"/>
          <w:lang w:eastAsia="x-none"/>
        </w:rPr>
      </w:pPr>
      <w:r w:rsidRPr="003F28A5">
        <w:rPr>
          <w:rFonts w:ascii="Times New Roman" w:hAnsi="Times New Roman"/>
          <w:sz w:val="22"/>
          <w:lang w:eastAsia="x-none"/>
        </w:rPr>
        <w:t xml:space="preserve">[1] </w:t>
      </w:r>
      <w:r w:rsidRPr="003F28A5">
        <w:rPr>
          <w:rFonts w:ascii="Times New Roman" w:hAnsi="Times New Roman" w:hint="eastAsia"/>
          <w:sz w:val="22"/>
          <w:lang w:eastAsia="x-none"/>
        </w:rPr>
        <w:t>C</w:t>
      </w:r>
      <w:r w:rsidR="006925BC">
        <w:rPr>
          <w:rFonts w:ascii="Times New Roman" w:hAnsi="Times New Roman"/>
          <w:sz w:val="22"/>
          <w:lang w:eastAsia="x-none"/>
        </w:rPr>
        <w:t>hairman Note for RAN1#111</w:t>
      </w:r>
    </w:p>
    <w:p w:rsidR="006925BC" w:rsidRPr="003F28A5" w:rsidRDefault="006925BC" w:rsidP="006925BC">
      <w:pPr>
        <w:rPr>
          <w:rFonts w:ascii="Times New Roman" w:hAnsi="Times New Roman"/>
          <w:sz w:val="22"/>
          <w:lang w:eastAsia="x-none"/>
        </w:rPr>
      </w:pPr>
      <w:r w:rsidRPr="003F28A5">
        <w:rPr>
          <w:rFonts w:ascii="Times New Roman" w:hAnsi="Times New Roman"/>
          <w:sz w:val="22"/>
          <w:lang w:eastAsia="x-none"/>
        </w:rPr>
        <w:t xml:space="preserve">[1] </w:t>
      </w:r>
      <w:r w:rsidRPr="003F28A5">
        <w:rPr>
          <w:rFonts w:ascii="Times New Roman" w:hAnsi="Times New Roman" w:hint="eastAsia"/>
          <w:sz w:val="22"/>
          <w:lang w:eastAsia="x-none"/>
        </w:rPr>
        <w:t>C</w:t>
      </w:r>
      <w:r>
        <w:rPr>
          <w:rFonts w:ascii="Times New Roman" w:hAnsi="Times New Roman"/>
          <w:sz w:val="22"/>
          <w:lang w:eastAsia="x-none"/>
        </w:rPr>
        <w:t>hairman Note for RAN1#112</w:t>
      </w:r>
    </w:p>
    <w:p w:rsidR="00A972AE" w:rsidRPr="00282CF9" w:rsidRDefault="00A972AE" w:rsidP="00936DF7">
      <w:pPr>
        <w:rPr>
          <w:rFonts w:ascii="Times New Roman" w:hAnsi="Times New Roman"/>
          <w:sz w:val="22"/>
          <w:lang w:eastAsia="x-none"/>
        </w:rPr>
      </w:pPr>
    </w:p>
    <w:sectPr w:rsidR="00A972AE" w:rsidRPr="00282CF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999" w:rsidRDefault="00026999">
      <w:r>
        <w:separator/>
      </w:r>
    </w:p>
  </w:endnote>
  <w:endnote w:type="continuationSeparator" w:id="0">
    <w:p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auto"/>
    <w:pitch w:val="variable"/>
    <w:sig w:usb0="00000000" w:usb1="08080000" w:usb2="00000010" w:usb3="00000000" w:csb0="00100000"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999" w:rsidRDefault="00026999">
      <w:r>
        <w:separator/>
      </w:r>
    </w:p>
  </w:footnote>
  <w:footnote w:type="continuationSeparator" w:id="0">
    <w:p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683530B"/>
    <w:multiLevelType w:val="hybridMultilevel"/>
    <w:tmpl w:val="13DEB1F2"/>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15" w15:restartNumberingAfterBreak="0">
    <w:nsid w:val="17B41584"/>
    <w:multiLevelType w:val="multilevel"/>
    <w:tmpl w:val="19960D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9065380"/>
    <w:multiLevelType w:val="multilevel"/>
    <w:tmpl w:val="4074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4AE0B73"/>
    <w:multiLevelType w:val="multilevel"/>
    <w:tmpl w:val="0FA227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2"/>
  </w:num>
  <w:num w:numId="3">
    <w:abstractNumId w:val="34"/>
  </w:num>
  <w:num w:numId="4">
    <w:abstractNumId w:val="33"/>
  </w:num>
  <w:num w:numId="5">
    <w:abstractNumId w:val="12"/>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20"/>
  </w:num>
  <w:num w:numId="9">
    <w:abstractNumId w:val="4"/>
  </w:num>
  <w:num w:numId="10">
    <w:abstractNumId w:val="30"/>
  </w:num>
  <w:num w:numId="11">
    <w:abstractNumId w:val="24"/>
  </w:num>
  <w:num w:numId="12">
    <w:abstractNumId w:val="21"/>
  </w:num>
  <w:num w:numId="13">
    <w:abstractNumId w:val="16"/>
  </w:num>
  <w:num w:numId="14">
    <w:abstractNumId w:val="27"/>
  </w:num>
  <w:num w:numId="15">
    <w:abstractNumId w:val="18"/>
  </w:num>
  <w:num w:numId="16">
    <w:abstractNumId w:val="25"/>
  </w:num>
  <w:num w:numId="17">
    <w:abstractNumId w:val="8"/>
  </w:num>
  <w:num w:numId="18">
    <w:abstractNumId w:val="9"/>
  </w:num>
  <w:num w:numId="19">
    <w:abstractNumId w:val="19"/>
  </w:num>
  <w:num w:numId="20">
    <w:abstractNumId w:val="10"/>
  </w:num>
  <w:num w:numId="21">
    <w:abstractNumId w:val="17"/>
  </w:num>
  <w:num w:numId="22">
    <w:abstractNumId w:val="6"/>
  </w:num>
  <w:num w:numId="23">
    <w:abstractNumId w:val="11"/>
  </w:num>
  <w:num w:numId="24">
    <w:abstractNumId w:val="32"/>
  </w:num>
  <w:num w:numId="25">
    <w:abstractNumId w:val="3"/>
  </w:num>
  <w:num w:numId="26">
    <w:abstractNumId w:val="0"/>
  </w:num>
  <w:num w:numId="27">
    <w:abstractNumId w:val="13"/>
  </w:num>
  <w:num w:numId="28">
    <w:abstractNumId w:val="26"/>
  </w:num>
  <w:num w:numId="29">
    <w:abstractNumId w:val="23"/>
  </w:num>
  <w:num w:numId="30">
    <w:abstractNumId w:val="15"/>
  </w:num>
  <w:num w:numId="31">
    <w:abstractNumId w:val="14"/>
  </w:num>
  <w:num w:numId="32">
    <w:abstractNumId w:val="28"/>
  </w:num>
  <w:num w:numId="33">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3891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5BC"/>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0C"/>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471286EB"/>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44EA6-BFDF-47FA-BF12-F783B18FA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1728</TotalTime>
  <Pages>5</Pages>
  <Words>1715</Words>
  <Characters>9777</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11470</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lastModifiedBy>이정수 책임연구원 지적재산2팀</cp:lastModifiedBy>
  <cp:revision>32</cp:revision>
  <cp:lastPrinted>2021-08-03T09:15:00Z</cp:lastPrinted>
  <dcterms:created xsi:type="dcterms:W3CDTF">2022-11-04T05:36:00Z</dcterms:created>
  <dcterms:modified xsi:type="dcterms:W3CDTF">2023-04-07T07:00:00Z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